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FC19" w14:textId="1AFC2D64" w:rsidR="00175A07" w:rsidRDefault="00175A07" w:rsidP="00175A07">
      <w:pPr>
        <w:jc w:val="center"/>
        <w:rPr>
          <w:rFonts w:ascii="Arial" w:hAnsi="Arial" w:cs="Arial"/>
          <w:sz w:val="40"/>
          <w:szCs w:val="40"/>
          <w:u w:val="single"/>
        </w:rPr>
      </w:pPr>
    </w:p>
    <w:p w14:paraId="576614CB" w14:textId="023883D2" w:rsidR="00175A07" w:rsidRDefault="00175A07" w:rsidP="00175A07">
      <w:pPr>
        <w:jc w:val="center"/>
        <w:rPr>
          <w:rFonts w:ascii="Arial" w:hAnsi="Arial" w:cs="Arial"/>
          <w:sz w:val="40"/>
          <w:szCs w:val="40"/>
          <w:u w:val="single"/>
        </w:rPr>
      </w:pPr>
    </w:p>
    <w:tbl>
      <w:tblPr>
        <w:tblStyle w:val="TableGrid"/>
        <w:tblpPr w:leftFromText="180" w:rightFromText="180" w:vertAnchor="page" w:horzAnchor="page" w:tblpX="35" w:tblpY="2579"/>
        <w:tblW w:w="11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9614"/>
        <w:gridCol w:w="1143"/>
      </w:tblGrid>
      <w:tr w:rsidR="009A61D7" w:rsidRPr="008B191E" w14:paraId="5BAB8954" w14:textId="77777777" w:rsidTr="000A037C">
        <w:trPr>
          <w:gridBefore w:val="1"/>
          <w:gridAfter w:val="1"/>
          <w:wBefore w:w="1132" w:type="dxa"/>
          <w:wAfter w:w="1143" w:type="dxa"/>
          <w:trHeight w:hRule="exact" w:val="3663"/>
        </w:trPr>
        <w:tc>
          <w:tcPr>
            <w:tcW w:w="9614" w:type="dxa"/>
            <w:shd w:val="clear" w:color="auto" w:fill="auto"/>
          </w:tcPr>
          <w:p w14:paraId="0AC25109" w14:textId="77777777" w:rsidR="009A61D7" w:rsidRPr="008B191E" w:rsidRDefault="009A61D7" w:rsidP="000A037C">
            <w:r>
              <w:rPr>
                <w:noProof/>
              </w:rPr>
              <w:drawing>
                <wp:inline distT="0" distB="0" distL="0" distR="0" wp14:anchorId="66A8D874" wp14:editId="7684BB05">
                  <wp:extent cx="2174400" cy="1155600"/>
                  <wp:effectExtent l="0" t="0" r="0" b="6985"/>
                  <wp:docPr id="4" name="Picture 4" descr="BEIS logo&#10;" title="BE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 for Business, Energy and Industrial Strat_RGB_SML_A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4400" cy="1155600"/>
                          </a:xfrm>
                          <a:prstGeom prst="rect">
                            <a:avLst/>
                          </a:prstGeom>
                        </pic:spPr>
                      </pic:pic>
                    </a:graphicData>
                  </a:graphic>
                </wp:inline>
              </w:drawing>
            </w:r>
          </w:p>
        </w:tc>
      </w:tr>
      <w:tr w:rsidR="009A61D7" w:rsidRPr="008B191E" w14:paraId="3A6C4B5F" w14:textId="77777777" w:rsidTr="000A037C">
        <w:trPr>
          <w:gridBefore w:val="1"/>
          <w:gridAfter w:val="1"/>
          <w:wBefore w:w="1132" w:type="dxa"/>
          <w:wAfter w:w="1143" w:type="dxa"/>
          <w:trHeight w:hRule="exact" w:val="4365"/>
        </w:trPr>
        <w:tc>
          <w:tcPr>
            <w:tcW w:w="9614" w:type="dxa"/>
            <w:shd w:val="clear" w:color="auto" w:fill="auto"/>
          </w:tcPr>
          <w:p w14:paraId="070E2795" w14:textId="5A3D8C58" w:rsidR="00985DAB" w:rsidRDefault="009A61D7" w:rsidP="008D205A">
            <w:pPr>
              <w:pStyle w:val="CoverSubtitle"/>
              <w:spacing w:before="0"/>
              <w:rPr>
                <w:rFonts w:cs="Arial"/>
                <w:lang w:val="en-US"/>
              </w:rPr>
            </w:pPr>
            <w:r w:rsidRPr="008D2785">
              <w:rPr>
                <w:rFonts w:cs="Arial"/>
                <w:lang w:val="en-US"/>
              </w:rPr>
              <w:t>TCA Rules of Origin -</w:t>
            </w:r>
            <w:r w:rsidRPr="008D2785">
              <w:rPr>
                <w:rFonts w:cs="Arial"/>
                <w:lang w:val="en-US"/>
              </w:rPr>
              <w:br/>
            </w:r>
            <w:r w:rsidR="00CA14F0" w:rsidRPr="008D2785">
              <w:rPr>
                <w:rFonts w:cs="Arial"/>
                <w:lang w:val="en-US"/>
              </w:rPr>
              <w:t>Proof of Origin</w:t>
            </w:r>
            <w:r w:rsidR="00985DAB">
              <w:rPr>
                <w:rFonts w:cs="Arial"/>
                <w:lang w:val="en-US"/>
              </w:rPr>
              <w:t xml:space="preserve"> &amp;</w:t>
            </w:r>
          </w:p>
          <w:p w14:paraId="5EC04B28" w14:textId="0F94C8A6" w:rsidR="009A61D7" w:rsidRPr="008D2785" w:rsidRDefault="00985DAB" w:rsidP="008D205A">
            <w:pPr>
              <w:pStyle w:val="CoverSubtitle"/>
              <w:spacing w:before="0"/>
              <w:rPr>
                <w:rFonts w:cs="Arial"/>
                <w:lang w:val="en-US"/>
              </w:rPr>
            </w:pPr>
            <w:r w:rsidRPr="008D2785">
              <w:rPr>
                <w:rFonts w:cs="Arial"/>
                <w:lang w:val="en-US"/>
              </w:rPr>
              <w:t xml:space="preserve">Supplier Declaration </w:t>
            </w:r>
            <w:r w:rsidR="009A61D7" w:rsidRPr="008D2785">
              <w:rPr>
                <w:rFonts w:cs="Arial"/>
                <w:lang w:val="en-US"/>
              </w:rPr>
              <w:t>FAQ</w:t>
            </w:r>
          </w:p>
          <w:p w14:paraId="1210301A" w14:textId="77777777" w:rsidR="009A61D7" w:rsidRDefault="009A61D7" w:rsidP="000A037C">
            <w:pPr>
              <w:pStyle w:val="CoverSubtitle"/>
              <w:rPr>
                <w:lang w:val="en-US"/>
              </w:rPr>
            </w:pPr>
          </w:p>
          <w:p w14:paraId="1211FE82" w14:textId="77777777" w:rsidR="009A61D7" w:rsidRPr="008D56D3" w:rsidRDefault="009A61D7" w:rsidP="000A037C">
            <w:pPr>
              <w:pStyle w:val="CoverSubtitle"/>
              <w:rPr>
                <w:sz w:val="32"/>
                <w:szCs w:val="32"/>
              </w:rPr>
            </w:pPr>
            <w:r w:rsidRPr="008D56D3">
              <w:rPr>
                <w:sz w:val="32"/>
                <w:szCs w:val="32"/>
                <w:lang w:val="en-US"/>
              </w:rPr>
              <w:t>Preparing for the end of easements</w:t>
            </w:r>
          </w:p>
          <w:p w14:paraId="575D8962" w14:textId="77777777" w:rsidR="009A61D7" w:rsidRPr="008B191E" w:rsidRDefault="009A61D7" w:rsidP="000A037C">
            <w:pPr>
              <w:pStyle w:val="CoverSubtitle"/>
            </w:pPr>
          </w:p>
        </w:tc>
      </w:tr>
      <w:tr w:rsidR="009A61D7" w:rsidRPr="008B191E" w14:paraId="3CCF9B14" w14:textId="77777777" w:rsidTr="000A037C">
        <w:trPr>
          <w:cantSplit/>
          <w:trHeight w:hRule="exact" w:val="3603"/>
        </w:trPr>
        <w:tc>
          <w:tcPr>
            <w:tcW w:w="11889" w:type="dxa"/>
            <w:gridSpan w:val="3"/>
            <w:shd w:val="clear" w:color="auto" w:fill="auto"/>
          </w:tcPr>
          <w:p w14:paraId="67943C06" w14:textId="77777777" w:rsidR="009A61D7" w:rsidRPr="008B191E" w:rsidRDefault="009A61D7" w:rsidP="000A037C">
            <w:r>
              <w:rPr>
                <w:noProof/>
              </w:rPr>
              <w:drawing>
                <wp:inline distT="0" distB="0" distL="0" distR="0" wp14:anchorId="5D07A9B3" wp14:editId="0A060DAD">
                  <wp:extent cx="6119495" cy="1758315"/>
                  <wp:effectExtent l="0" t="0" r="0" b="0"/>
                  <wp:docPr id="1" name="Picture 1" descr="Curve image" title="Cur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9495" cy="1758315"/>
                          </a:xfrm>
                          <a:prstGeom prst="rect">
                            <a:avLst/>
                          </a:prstGeom>
                          <a:noFill/>
                          <a:ln>
                            <a:noFill/>
                          </a:ln>
                        </pic:spPr>
                      </pic:pic>
                    </a:graphicData>
                  </a:graphic>
                </wp:inline>
              </w:drawing>
            </w:r>
          </w:p>
        </w:tc>
      </w:tr>
      <w:tr w:rsidR="009A61D7" w:rsidRPr="008B191E" w14:paraId="752D51D2" w14:textId="77777777" w:rsidTr="000A037C">
        <w:trPr>
          <w:gridBefore w:val="1"/>
          <w:gridAfter w:val="1"/>
          <w:wBefore w:w="1132" w:type="dxa"/>
          <w:wAfter w:w="1143" w:type="dxa"/>
          <w:trHeight w:val="389"/>
        </w:trPr>
        <w:tc>
          <w:tcPr>
            <w:tcW w:w="9614" w:type="dxa"/>
            <w:shd w:val="clear" w:color="auto" w:fill="auto"/>
          </w:tcPr>
          <w:p w14:paraId="037D337F" w14:textId="5ABF8F6D" w:rsidR="009A61D7" w:rsidRPr="008B191E" w:rsidRDefault="00AA49B1" w:rsidP="000A037C">
            <w:pPr>
              <w:pStyle w:val="CoverDate"/>
              <w:rPr>
                <w:color w:val="auto"/>
              </w:rPr>
            </w:pPr>
            <w:r>
              <w:t>November</w:t>
            </w:r>
            <w:r w:rsidR="009A61D7">
              <w:t xml:space="preserve"> 2021  </w:t>
            </w:r>
          </w:p>
        </w:tc>
      </w:tr>
    </w:tbl>
    <w:p w14:paraId="4D25BB1F" w14:textId="47AFA8AD" w:rsidR="00175A07" w:rsidRDefault="00175A07" w:rsidP="00175A07">
      <w:pPr>
        <w:rPr>
          <w:rFonts w:ascii="Arial" w:hAnsi="Arial" w:cs="Arial"/>
          <w:sz w:val="40"/>
          <w:szCs w:val="40"/>
          <w:u w:val="single"/>
        </w:rPr>
      </w:pPr>
    </w:p>
    <w:p w14:paraId="35C86648" w14:textId="77777777" w:rsidR="009054A3" w:rsidRDefault="009054A3" w:rsidP="00F16147">
      <w:pPr>
        <w:pStyle w:val="ListParagraph"/>
        <w:spacing w:before="240" w:line="360" w:lineRule="auto"/>
        <w:ind w:left="360"/>
        <w:rPr>
          <w:rFonts w:ascii="Arial" w:hAnsi="Arial" w:cs="Arial"/>
          <w:color w:val="44546A" w:themeColor="text2"/>
          <w:sz w:val="32"/>
          <w:szCs w:val="32"/>
          <w:u w:val="single"/>
        </w:rPr>
      </w:pPr>
    </w:p>
    <w:p w14:paraId="164068F2" w14:textId="2AC0B370" w:rsidR="009054A3" w:rsidRPr="00F16147" w:rsidRDefault="00533084" w:rsidP="00533084">
      <w:pPr>
        <w:pStyle w:val="ListParagraph"/>
        <w:spacing w:before="240" w:line="360" w:lineRule="auto"/>
        <w:ind w:left="0"/>
        <w:rPr>
          <w:rFonts w:ascii="Arial" w:hAnsi="Arial" w:cs="Arial"/>
          <w:b/>
          <w:bCs/>
          <w:color w:val="44546A" w:themeColor="text2"/>
          <w:sz w:val="36"/>
          <w:szCs w:val="36"/>
          <w:u w:val="single"/>
        </w:rPr>
      </w:pPr>
      <w:r w:rsidRPr="00F16147">
        <w:rPr>
          <w:rFonts w:ascii="Arial" w:hAnsi="Arial" w:cs="Arial"/>
          <w:b/>
          <w:bCs/>
          <w:color w:val="44546A" w:themeColor="text2"/>
          <w:sz w:val="36"/>
          <w:szCs w:val="36"/>
          <w:u w:val="single"/>
        </w:rPr>
        <w:lastRenderedPageBreak/>
        <w:t>Supplier Declarations FAQ</w:t>
      </w:r>
    </w:p>
    <w:p w14:paraId="0EF38E0D" w14:textId="77777777" w:rsidR="00533084" w:rsidRPr="00F16147" w:rsidRDefault="00533084" w:rsidP="00F16147">
      <w:pPr>
        <w:pStyle w:val="ListParagraph"/>
        <w:spacing w:before="240" w:line="360" w:lineRule="auto"/>
        <w:ind w:left="0"/>
        <w:rPr>
          <w:rFonts w:ascii="Arial" w:hAnsi="Arial" w:cs="Arial"/>
          <w:color w:val="44546A" w:themeColor="text2"/>
          <w:sz w:val="36"/>
          <w:szCs w:val="36"/>
          <w:u w:val="single"/>
        </w:rPr>
      </w:pPr>
    </w:p>
    <w:p w14:paraId="69298A14" w14:textId="55541898" w:rsidR="007A6A84" w:rsidRPr="009830F8" w:rsidRDefault="007A6A84" w:rsidP="007A6A84">
      <w:pPr>
        <w:pStyle w:val="ListParagraph"/>
        <w:numPr>
          <w:ilvl w:val="0"/>
          <w:numId w:val="3"/>
        </w:numPr>
        <w:spacing w:before="240" w:line="360" w:lineRule="auto"/>
        <w:rPr>
          <w:rFonts w:ascii="Arial" w:hAnsi="Arial" w:cs="Arial"/>
          <w:color w:val="44546A" w:themeColor="text2"/>
          <w:sz w:val="32"/>
          <w:szCs w:val="32"/>
          <w:u w:val="single"/>
        </w:rPr>
      </w:pPr>
      <w:r w:rsidRPr="009830F8">
        <w:rPr>
          <w:rFonts w:ascii="Arial" w:hAnsi="Arial" w:cs="Arial"/>
          <w:color w:val="44546A" w:themeColor="text2"/>
          <w:sz w:val="32"/>
          <w:szCs w:val="32"/>
          <w:u w:val="single"/>
        </w:rPr>
        <w:t xml:space="preserve">How </w:t>
      </w:r>
      <w:r>
        <w:rPr>
          <w:rFonts w:ascii="Arial" w:hAnsi="Arial" w:cs="Arial"/>
          <w:color w:val="44546A" w:themeColor="text2"/>
          <w:sz w:val="32"/>
          <w:szCs w:val="32"/>
          <w:u w:val="single"/>
        </w:rPr>
        <w:t>does an importer</w:t>
      </w:r>
      <w:r w:rsidRPr="009830F8">
        <w:rPr>
          <w:rFonts w:ascii="Arial" w:hAnsi="Arial" w:cs="Arial"/>
          <w:color w:val="44546A" w:themeColor="text2"/>
          <w:sz w:val="32"/>
          <w:szCs w:val="32"/>
          <w:u w:val="single"/>
        </w:rPr>
        <w:t xml:space="preserve"> claim preference</w:t>
      </w:r>
      <w:r>
        <w:rPr>
          <w:rFonts w:ascii="Arial" w:hAnsi="Arial" w:cs="Arial"/>
          <w:color w:val="44546A" w:themeColor="text2"/>
          <w:sz w:val="32"/>
          <w:szCs w:val="32"/>
          <w:u w:val="single"/>
        </w:rPr>
        <w:t xml:space="preserve"> under the Trade and Cooperation Agreement (TCA)</w:t>
      </w:r>
      <w:r w:rsidRPr="009830F8">
        <w:rPr>
          <w:rFonts w:ascii="Arial" w:hAnsi="Arial" w:cs="Arial"/>
          <w:color w:val="44546A" w:themeColor="text2"/>
          <w:sz w:val="32"/>
          <w:szCs w:val="32"/>
          <w:u w:val="single"/>
        </w:rPr>
        <w:t>?</w:t>
      </w:r>
    </w:p>
    <w:p w14:paraId="18ACA2DA" w14:textId="08A5288A" w:rsidR="00EA4C3B" w:rsidRDefault="007A6A84" w:rsidP="007A6A84">
      <w:pPr>
        <w:spacing w:line="276" w:lineRule="auto"/>
        <w:rPr>
          <w:rFonts w:ascii="Arial" w:hAnsi="Arial" w:cs="Arial"/>
          <w:sz w:val="24"/>
          <w:szCs w:val="24"/>
        </w:rPr>
      </w:pPr>
      <w:r w:rsidRPr="0049109A">
        <w:rPr>
          <w:rFonts w:ascii="Arial" w:hAnsi="Arial" w:cs="Arial"/>
          <w:sz w:val="24"/>
          <w:szCs w:val="24"/>
        </w:rPr>
        <w:t>To claim preference (</w:t>
      </w:r>
      <w:r w:rsidR="007332DD">
        <w:rPr>
          <w:rFonts w:ascii="Arial" w:hAnsi="Arial" w:cs="Arial"/>
          <w:sz w:val="24"/>
          <w:szCs w:val="24"/>
        </w:rPr>
        <w:t xml:space="preserve">which means to </w:t>
      </w:r>
      <w:r w:rsidR="00B41DA5">
        <w:rPr>
          <w:rFonts w:ascii="Arial" w:hAnsi="Arial" w:cs="Arial"/>
          <w:sz w:val="24"/>
          <w:szCs w:val="24"/>
        </w:rPr>
        <w:t xml:space="preserve">trade </w:t>
      </w:r>
      <w:r w:rsidR="007332DD">
        <w:rPr>
          <w:rFonts w:ascii="Arial" w:hAnsi="Arial" w:cs="Arial"/>
          <w:sz w:val="24"/>
          <w:szCs w:val="24"/>
        </w:rPr>
        <w:t>with</w:t>
      </w:r>
      <w:r w:rsidR="00B41DA5">
        <w:rPr>
          <w:rFonts w:ascii="Arial" w:hAnsi="Arial" w:cs="Arial"/>
          <w:sz w:val="24"/>
          <w:szCs w:val="24"/>
        </w:rPr>
        <w:t xml:space="preserve"> </w:t>
      </w:r>
      <w:r w:rsidRPr="0049109A">
        <w:rPr>
          <w:rFonts w:ascii="Arial" w:hAnsi="Arial" w:cs="Arial"/>
          <w:sz w:val="24"/>
          <w:szCs w:val="24"/>
        </w:rPr>
        <w:t xml:space="preserve">zero tariffs) in the TCA, products must meet their Product Specific Rule of Origin (PSR) outlined in the UK/EU Trade and Continuity agreement (pg.423). A PSR ensures that a product meet Rules of Origin requirements. This is achieved through one of the four most common rules under the agreement: </w:t>
      </w:r>
      <w:r w:rsidRPr="0049109A">
        <w:rPr>
          <w:rFonts w:ascii="Arial" w:hAnsi="Arial" w:cs="Arial"/>
          <w:i/>
          <w:iCs/>
          <w:sz w:val="24"/>
          <w:szCs w:val="24"/>
        </w:rPr>
        <w:t xml:space="preserve">Wholly Obtained, Change in Tariff Heading, Value Added, </w:t>
      </w:r>
      <w:r w:rsidRPr="0049109A">
        <w:rPr>
          <w:rFonts w:ascii="Arial" w:hAnsi="Arial" w:cs="Arial"/>
          <w:sz w:val="24"/>
          <w:szCs w:val="24"/>
        </w:rPr>
        <w:t>or</w:t>
      </w:r>
      <w:r w:rsidRPr="0049109A">
        <w:rPr>
          <w:rFonts w:ascii="Arial" w:hAnsi="Arial" w:cs="Arial"/>
          <w:i/>
          <w:iCs/>
          <w:sz w:val="24"/>
          <w:szCs w:val="24"/>
        </w:rPr>
        <w:t xml:space="preserve"> Special Processing Rule</w:t>
      </w:r>
      <w:r w:rsidRPr="0049109A">
        <w:rPr>
          <w:rFonts w:ascii="Arial" w:hAnsi="Arial" w:cs="Arial"/>
          <w:sz w:val="24"/>
          <w:szCs w:val="24"/>
        </w:rPr>
        <w:t xml:space="preserve">. </w:t>
      </w:r>
    </w:p>
    <w:p w14:paraId="275FC3B7" w14:textId="7C1B091D" w:rsidR="00D52539" w:rsidRPr="0049109A" w:rsidRDefault="008C4EAE" w:rsidP="007A6A84">
      <w:pPr>
        <w:spacing w:line="276" w:lineRule="auto"/>
        <w:rPr>
          <w:rFonts w:ascii="Arial" w:hAnsi="Arial" w:cs="Arial"/>
          <w:sz w:val="24"/>
          <w:szCs w:val="24"/>
        </w:rPr>
      </w:pPr>
      <w:r>
        <w:rPr>
          <w:rFonts w:ascii="Arial" w:hAnsi="Arial" w:cs="Arial"/>
          <w:sz w:val="24"/>
          <w:szCs w:val="24"/>
        </w:rPr>
        <w:t>You will need to provide evidence to support a claim for preference, using either a Statement on Origin or ‘Importer’s Knowledge’ that the product originates</w:t>
      </w:r>
      <w:r w:rsidR="003E75C5">
        <w:rPr>
          <w:rFonts w:ascii="Arial" w:hAnsi="Arial" w:cs="Arial"/>
          <w:sz w:val="24"/>
          <w:szCs w:val="24"/>
        </w:rPr>
        <w:t xml:space="preserve"> (</w:t>
      </w:r>
      <w:r w:rsidR="007332DD">
        <w:rPr>
          <w:rFonts w:ascii="Arial" w:hAnsi="Arial" w:cs="Arial"/>
          <w:sz w:val="24"/>
          <w:szCs w:val="24"/>
        </w:rPr>
        <w:t>which mean it</w:t>
      </w:r>
      <w:r w:rsidR="006E2F35">
        <w:rPr>
          <w:rFonts w:ascii="Arial" w:hAnsi="Arial" w:cs="Arial"/>
          <w:sz w:val="24"/>
          <w:szCs w:val="24"/>
        </w:rPr>
        <w:t xml:space="preserve"> </w:t>
      </w:r>
      <w:r w:rsidR="00EA4C3B">
        <w:rPr>
          <w:rFonts w:ascii="Arial" w:hAnsi="Arial" w:cs="Arial"/>
          <w:sz w:val="24"/>
          <w:szCs w:val="24"/>
        </w:rPr>
        <w:t>meets its Rule of Origin</w:t>
      </w:r>
      <w:r w:rsidR="003E75C5">
        <w:rPr>
          <w:rFonts w:ascii="Arial" w:hAnsi="Arial" w:cs="Arial"/>
          <w:sz w:val="24"/>
          <w:szCs w:val="24"/>
        </w:rPr>
        <w:t>)</w:t>
      </w:r>
      <w:r>
        <w:rPr>
          <w:rFonts w:ascii="Arial" w:hAnsi="Arial" w:cs="Arial"/>
          <w:sz w:val="24"/>
          <w:szCs w:val="24"/>
        </w:rPr>
        <w:t xml:space="preserve">. </w:t>
      </w:r>
      <w:r w:rsidR="007A6A84" w:rsidRPr="0049109A">
        <w:rPr>
          <w:rFonts w:ascii="Arial" w:hAnsi="Arial" w:cs="Arial"/>
          <w:sz w:val="24"/>
          <w:szCs w:val="24"/>
        </w:rPr>
        <w:t xml:space="preserve">You may </w:t>
      </w:r>
      <w:r>
        <w:rPr>
          <w:rFonts w:ascii="Arial" w:hAnsi="Arial" w:cs="Arial"/>
          <w:sz w:val="24"/>
          <w:szCs w:val="24"/>
        </w:rPr>
        <w:t xml:space="preserve">also </w:t>
      </w:r>
      <w:r w:rsidR="007A6A84" w:rsidRPr="0049109A">
        <w:rPr>
          <w:rFonts w:ascii="Arial" w:hAnsi="Arial" w:cs="Arial"/>
          <w:sz w:val="24"/>
          <w:szCs w:val="24"/>
        </w:rPr>
        <w:t>need supplier declaration</w:t>
      </w:r>
      <w:r>
        <w:rPr>
          <w:rFonts w:ascii="Arial" w:hAnsi="Arial" w:cs="Arial"/>
          <w:sz w:val="24"/>
          <w:szCs w:val="24"/>
        </w:rPr>
        <w:t>s</w:t>
      </w:r>
      <w:r w:rsidR="007A6A84" w:rsidRPr="0049109A">
        <w:rPr>
          <w:rFonts w:ascii="Arial" w:hAnsi="Arial" w:cs="Arial"/>
          <w:sz w:val="24"/>
          <w:szCs w:val="24"/>
        </w:rPr>
        <w:t xml:space="preserve"> to support a claim for preferential </w:t>
      </w:r>
      <w:r w:rsidR="007332DD">
        <w:rPr>
          <w:rFonts w:ascii="Arial" w:hAnsi="Arial" w:cs="Arial"/>
          <w:sz w:val="24"/>
          <w:szCs w:val="24"/>
        </w:rPr>
        <w:t xml:space="preserve">(zero) </w:t>
      </w:r>
      <w:r w:rsidR="007A6A84" w:rsidRPr="0049109A">
        <w:rPr>
          <w:rFonts w:ascii="Arial" w:hAnsi="Arial" w:cs="Arial"/>
          <w:sz w:val="24"/>
          <w:szCs w:val="24"/>
        </w:rPr>
        <w:t>tariff</w:t>
      </w:r>
      <w:r w:rsidR="00EA4C3B">
        <w:rPr>
          <w:rFonts w:ascii="Arial" w:hAnsi="Arial" w:cs="Arial"/>
          <w:sz w:val="24"/>
          <w:szCs w:val="24"/>
        </w:rPr>
        <w:t>s</w:t>
      </w:r>
      <w:r w:rsidR="007A6A84" w:rsidRPr="0049109A">
        <w:rPr>
          <w:rFonts w:ascii="Arial" w:hAnsi="Arial" w:cs="Arial"/>
          <w:sz w:val="24"/>
          <w:szCs w:val="24"/>
        </w:rPr>
        <w:t xml:space="preserve"> on your goods. </w:t>
      </w:r>
    </w:p>
    <w:p w14:paraId="16FFAA00" w14:textId="77777777" w:rsidR="007A6A84" w:rsidRPr="00C6609F" w:rsidRDefault="007A6A84" w:rsidP="00C6609F">
      <w:pPr>
        <w:spacing w:line="276" w:lineRule="auto"/>
        <w:rPr>
          <w:rFonts w:ascii="Arial" w:hAnsi="Arial" w:cs="Arial"/>
          <w:color w:val="44546A" w:themeColor="text2"/>
          <w:sz w:val="32"/>
          <w:szCs w:val="32"/>
          <w:u w:val="single"/>
        </w:rPr>
      </w:pPr>
    </w:p>
    <w:p w14:paraId="5D12D75E" w14:textId="3439A455" w:rsidR="0049109A" w:rsidRPr="009830F8" w:rsidRDefault="0049109A" w:rsidP="0049109A">
      <w:pPr>
        <w:pStyle w:val="ListParagraph"/>
        <w:numPr>
          <w:ilvl w:val="0"/>
          <w:numId w:val="3"/>
        </w:numPr>
        <w:spacing w:before="240" w:line="360" w:lineRule="auto"/>
        <w:rPr>
          <w:rFonts w:ascii="Arial" w:hAnsi="Arial" w:cs="Arial"/>
          <w:color w:val="44546A" w:themeColor="text2"/>
          <w:sz w:val="32"/>
          <w:szCs w:val="32"/>
          <w:u w:val="single"/>
        </w:rPr>
      </w:pPr>
      <w:r w:rsidRPr="009830F8">
        <w:rPr>
          <w:rFonts w:ascii="Arial" w:hAnsi="Arial" w:cs="Arial"/>
          <w:color w:val="44546A" w:themeColor="text2"/>
          <w:sz w:val="32"/>
          <w:szCs w:val="32"/>
          <w:u w:val="single"/>
        </w:rPr>
        <w:t>What is a supplier declaration?</w:t>
      </w:r>
    </w:p>
    <w:p w14:paraId="7EF6E723" w14:textId="79B2C197" w:rsidR="000D4730" w:rsidRDefault="0049109A" w:rsidP="0049109A">
      <w:pPr>
        <w:spacing w:line="276" w:lineRule="auto"/>
        <w:rPr>
          <w:rFonts w:ascii="Arial" w:hAnsi="Arial" w:cs="Arial"/>
          <w:sz w:val="24"/>
          <w:szCs w:val="24"/>
        </w:rPr>
      </w:pPr>
      <w:r w:rsidRPr="0049109A">
        <w:rPr>
          <w:rFonts w:ascii="Arial" w:hAnsi="Arial" w:cs="Arial"/>
          <w:sz w:val="24"/>
          <w:szCs w:val="24"/>
        </w:rPr>
        <w:t xml:space="preserve">Supplier declarations are used to provide evidence of the originating status of goods. They are made out by the business supplying goods or materials that will be incorporated into </w:t>
      </w:r>
      <w:r w:rsidR="00E36113">
        <w:rPr>
          <w:rFonts w:ascii="Arial" w:hAnsi="Arial" w:cs="Arial"/>
          <w:sz w:val="24"/>
          <w:szCs w:val="24"/>
        </w:rPr>
        <w:t xml:space="preserve">final </w:t>
      </w:r>
      <w:r w:rsidRPr="0049109A">
        <w:rPr>
          <w:rFonts w:ascii="Arial" w:hAnsi="Arial" w:cs="Arial"/>
          <w:sz w:val="24"/>
          <w:szCs w:val="24"/>
        </w:rPr>
        <w:t xml:space="preserve">goods, that are then exported, to </w:t>
      </w:r>
      <w:r w:rsidR="00C543A1">
        <w:rPr>
          <w:rFonts w:ascii="Arial" w:hAnsi="Arial" w:cs="Arial"/>
          <w:sz w:val="24"/>
          <w:szCs w:val="24"/>
        </w:rPr>
        <w:t xml:space="preserve">evidence </w:t>
      </w:r>
      <w:r w:rsidRPr="0049109A">
        <w:rPr>
          <w:rFonts w:ascii="Arial" w:hAnsi="Arial" w:cs="Arial"/>
          <w:sz w:val="24"/>
          <w:szCs w:val="24"/>
        </w:rPr>
        <w:t xml:space="preserve">their originating status. </w:t>
      </w:r>
      <w:r w:rsidR="00C20CED" w:rsidRPr="0049109A">
        <w:rPr>
          <w:rFonts w:ascii="Arial" w:hAnsi="Arial" w:cs="Arial"/>
          <w:sz w:val="24"/>
          <w:szCs w:val="24"/>
        </w:rPr>
        <w:t xml:space="preserve">In the event of verification </w:t>
      </w:r>
      <w:r w:rsidR="00C20CED">
        <w:rPr>
          <w:rFonts w:ascii="Arial" w:hAnsi="Arial" w:cs="Arial"/>
          <w:sz w:val="24"/>
          <w:szCs w:val="24"/>
        </w:rPr>
        <w:t>by a customs authority</w:t>
      </w:r>
      <w:r w:rsidR="00C20CED" w:rsidRPr="0049109A">
        <w:rPr>
          <w:rFonts w:ascii="Arial" w:hAnsi="Arial" w:cs="Arial"/>
          <w:sz w:val="24"/>
          <w:szCs w:val="24"/>
        </w:rPr>
        <w:t>, you may need to provide evidence from suppliers (</w:t>
      </w:r>
      <w:r w:rsidR="00C20CED">
        <w:rPr>
          <w:rFonts w:ascii="Arial" w:hAnsi="Arial" w:cs="Arial"/>
          <w:sz w:val="24"/>
          <w:szCs w:val="24"/>
        </w:rPr>
        <w:t xml:space="preserve">via </w:t>
      </w:r>
      <w:r w:rsidR="00C20CED" w:rsidRPr="0049109A">
        <w:rPr>
          <w:rFonts w:ascii="Arial" w:hAnsi="Arial" w:cs="Arial"/>
          <w:sz w:val="24"/>
          <w:szCs w:val="24"/>
        </w:rPr>
        <w:t xml:space="preserve">a supplier declaration) </w:t>
      </w:r>
      <w:r w:rsidR="00C20CED">
        <w:rPr>
          <w:rFonts w:ascii="Arial" w:hAnsi="Arial" w:cs="Arial"/>
          <w:sz w:val="24"/>
          <w:szCs w:val="24"/>
        </w:rPr>
        <w:t>about the origin of your inputs.</w:t>
      </w:r>
    </w:p>
    <w:p w14:paraId="36DD2178" w14:textId="7B329DE4" w:rsidR="0049109A" w:rsidRPr="0049109A" w:rsidRDefault="0049109A" w:rsidP="0049109A">
      <w:pPr>
        <w:spacing w:line="276" w:lineRule="auto"/>
        <w:rPr>
          <w:rFonts w:ascii="Arial" w:hAnsi="Arial" w:cs="Arial"/>
          <w:sz w:val="24"/>
          <w:szCs w:val="24"/>
        </w:rPr>
      </w:pPr>
      <w:r w:rsidRPr="0049109A">
        <w:rPr>
          <w:rFonts w:ascii="Arial" w:hAnsi="Arial" w:cs="Arial"/>
          <w:sz w:val="24"/>
          <w:szCs w:val="24"/>
        </w:rPr>
        <w:t>Supplie</w:t>
      </w:r>
      <w:r w:rsidR="00FE4F93">
        <w:rPr>
          <w:rFonts w:ascii="Arial" w:hAnsi="Arial" w:cs="Arial"/>
          <w:sz w:val="24"/>
          <w:szCs w:val="24"/>
        </w:rPr>
        <w:t>r</w:t>
      </w:r>
      <w:r w:rsidRPr="0049109A">
        <w:rPr>
          <w:rFonts w:ascii="Arial" w:hAnsi="Arial" w:cs="Arial"/>
          <w:sz w:val="24"/>
          <w:szCs w:val="24"/>
        </w:rPr>
        <w:t xml:space="preserve"> declarations are required by an </w:t>
      </w:r>
      <w:r w:rsidR="000D4730">
        <w:rPr>
          <w:rFonts w:ascii="Arial" w:hAnsi="Arial" w:cs="Arial"/>
          <w:sz w:val="24"/>
          <w:szCs w:val="24"/>
        </w:rPr>
        <w:t>exporter</w:t>
      </w:r>
      <w:r w:rsidRPr="0049109A">
        <w:rPr>
          <w:rFonts w:ascii="Arial" w:hAnsi="Arial" w:cs="Arial"/>
          <w:sz w:val="24"/>
          <w:szCs w:val="24"/>
        </w:rPr>
        <w:t xml:space="preserve"> when determining whether the</w:t>
      </w:r>
      <w:r w:rsidR="00282EFC">
        <w:rPr>
          <w:rFonts w:ascii="Arial" w:hAnsi="Arial" w:cs="Arial"/>
          <w:sz w:val="24"/>
          <w:szCs w:val="24"/>
        </w:rPr>
        <w:t>ir</w:t>
      </w:r>
      <w:r w:rsidRPr="0049109A">
        <w:rPr>
          <w:rFonts w:ascii="Arial" w:hAnsi="Arial" w:cs="Arial"/>
          <w:sz w:val="24"/>
          <w:szCs w:val="24"/>
        </w:rPr>
        <w:t xml:space="preserve"> goods qualify for preference </w:t>
      </w:r>
      <w:r w:rsidR="000D4730">
        <w:rPr>
          <w:rFonts w:ascii="Arial" w:hAnsi="Arial" w:cs="Arial"/>
          <w:sz w:val="24"/>
          <w:szCs w:val="24"/>
        </w:rPr>
        <w:t xml:space="preserve">so they can </w:t>
      </w:r>
      <w:r w:rsidRPr="0049109A">
        <w:rPr>
          <w:rFonts w:ascii="Arial" w:hAnsi="Arial" w:cs="Arial"/>
          <w:sz w:val="24"/>
          <w:szCs w:val="24"/>
        </w:rPr>
        <w:t>provide a Statement on Origin</w:t>
      </w:r>
      <w:r w:rsidR="00282EFC">
        <w:rPr>
          <w:rFonts w:ascii="Arial" w:hAnsi="Arial" w:cs="Arial"/>
          <w:sz w:val="24"/>
          <w:szCs w:val="24"/>
        </w:rPr>
        <w:t>. Supplier declarations can also be used by</w:t>
      </w:r>
      <w:r w:rsidR="000D4730">
        <w:rPr>
          <w:rFonts w:ascii="Arial" w:hAnsi="Arial" w:cs="Arial"/>
          <w:sz w:val="24"/>
          <w:szCs w:val="24"/>
        </w:rPr>
        <w:t xml:space="preserve"> an importer as part of the </w:t>
      </w:r>
      <w:r w:rsidRPr="0049109A">
        <w:rPr>
          <w:rFonts w:ascii="Arial" w:hAnsi="Arial" w:cs="Arial"/>
          <w:sz w:val="24"/>
          <w:szCs w:val="24"/>
        </w:rPr>
        <w:t xml:space="preserve">information </w:t>
      </w:r>
      <w:r w:rsidR="000D4730">
        <w:rPr>
          <w:rFonts w:ascii="Arial" w:hAnsi="Arial" w:cs="Arial"/>
          <w:sz w:val="24"/>
          <w:szCs w:val="24"/>
        </w:rPr>
        <w:t>required to use</w:t>
      </w:r>
      <w:r w:rsidRPr="0049109A">
        <w:rPr>
          <w:rFonts w:ascii="Arial" w:hAnsi="Arial" w:cs="Arial"/>
          <w:sz w:val="24"/>
          <w:szCs w:val="24"/>
        </w:rPr>
        <w:t xml:space="preserve"> Importer’s Knowledge</w:t>
      </w:r>
      <w:r w:rsidR="000D4730">
        <w:rPr>
          <w:rFonts w:ascii="Arial" w:hAnsi="Arial" w:cs="Arial"/>
          <w:sz w:val="24"/>
          <w:szCs w:val="24"/>
        </w:rPr>
        <w:t xml:space="preserve"> to claim preference</w:t>
      </w:r>
      <w:r w:rsidRPr="0049109A">
        <w:rPr>
          <w:rFonts w:ascii="Arial" w:hAnsi="Arial" w:cs="Arial"/>
          <w:sz w:val="24"/>
          <w:szCs w:val="24"/>
        </w:rPr>
        <w:t xml:space="preserve">. Supplier </w:t>
      </w:r>
      <w:r w:rsidR="000D4730">
        <w:rPr>
          <w:rFonts w:ascii="Arial" w:hAnsi="Arial" w:cs="Arial"/>
          <w:sz w:val="24"/>
          <w:szCs w:val="24"/>
        </w:rPr>
        <w:t>d</w:t>
      </w:r>
      <w:r w:rsidR="000D4730" w:rsidRPr="0049109A">
        <w:rPr>
          <w:rFonts w:ascii="Arial" w:hAnsi="Arial" w:cs="Arial"/>
          <w:sz w:val="24"/>
          <w:szCs w:val="24"/>
        </w:rPr>
        <w:t xml:space="preserve">eclarations </w:t>
      </w:r>
      <w:r w:rsidRPr="0049109A">
        <w:rPr>
          <w:rFonts w:ascii="Arial" w:hAnsi="Arial" w:cs="Arial"/>
          <w:sz w:val="24"/>
          <w:szCs w:val="24"/>
        </w:rPr>
        <w:t xml:space="preserve">can be verified by customs authorities as part of their checks to ensure goods met the Rules of Origin. </w:t>
      </w:r>
    </w:p>
    <w:p w14:paraId="5C59B6C8" w14:textId="36A6AC15" w:rsidR="0049109A" w:rsidRPr="0049109A" w:rsidRDefault="0049109A" w:rsidP="0049109A">
      <w:pPr>
        <w:spacing w:before="240" w:line="276" w:lineRule="auto"/>
        <w:rPr>
          <w:rFonts w:ascii="Arial" w:hAnsi="Arial" w:cs="Arial"/>
          <w:sz w:val="24"/>
          <w:szCs w:val="24"/>
        </w:rPr>
      </w:pPr>
      <w:r w:rsidRPr="0049109A">
        <w:rPr>
          <w:rFonts w:ascii="Arial" w:hAnsi="Arial" w:cs="Arial"/>
          <w:sz w:val="24"/>
          <w:szCs w:val="24"/>
        </w:rPr>
        <w:t xml:space="preserve">They can also be issued to accompany non-originating materials or goods exported from the UK to evidence any production that has </w:t>
      </w:r>
      <w:r w:rsidR="00282EFC">
        <w:rPr>
          <w:rFonts w:ascii="Arial" w:hAnsi="Arial" w:cs="Arial"/>
          <w:sz w:val="24"/>
          <w:szCs w:val="24"/>
        </w:rPr>
        <w:t xml:space="preserve">taken place </w:t>
      </w:r>
      <w:r w:rsidRPr="0049109A">
        <w:rPr>
          <w:rFonts w:ascii="Arial" w:hAnsi="Arial" w:cs="Arial"/>
          <w:sz w:val="24"/>
          <w:szCs w:val="24"/>
        </w:rPr>
        <w:t xml:space="preserve">in the UK. Even though the goods are non-originating, the EU importer may count the UK production </w:t>
      </w:r>
      <w:r w:rsidR="00802A28">
        <w:rPr>
          <w:rFonts w:ascii="Arial" w:hAnsi="Arial" w:cs="Arial"/>
          <w:sz w:val="24"/>
          <w:szCs w:val="24"/>
        </w:rPr>
        <w:t xml:space="preserve">of these goods </w:t>
      </w:r>
      <w:r w:rsidRPr="0049109A">
        <w:rPr>
          <w:rFonts w:ascii="Arial" w:hAnsi="Arial" w:cs="Arial"/>
          <w:sz w:val="24"/>
          <w:szCs w:val="24"/>
        </w:rPr>
        <w:t xml:space="preserve">towards </w:t>
      </w:r>
      <w:r w:rsidR="00282EFC">
        <w:rPr>
          <w:rFonts w:ascii="Arial" w:hAnsi="Arial" w:cs="Arial"/>
          <w:sz w:val="24"/>
          <w:szCs w:val="24"/>
        </w:rPr>
        <w:t>meeting the Rule of Origin</w:t>
      </w:r>
      <w:r w:rsidR="00802A28">
        <w:rPr>
          <w:rFonts w:ascii="Arial" w:hAnsi="Arial" w:cs="Arial"/>
          <w:sz w:val="24"/>
          <w:szCs w:val="24"/>
        </w:rPr>
        <w:t xml:space="preserve"> for a final product</w:t>
      </w:r>
      <w:r w:rsidR="00282EFC">
        <w:rPr>
          <w:rFonts w:ascii="Arial" w:hAnsi="Arial" w:cs="Arial"/>
          <w:sz w:val="24"/>
          <w:szCs w:val="24"/>
        </w:rPr>
        <w:t xml:space="preserve">. This is based on the TCA provisions </w:t>
      </w:r>
      <w:r w:rsidR="003579A0">
        <w:rPr>
          <w:rFonts w:ascii="Arial" w:hAnsi="Arial" w:cs="Arial"/>
          <w:sz w:val="24"/>
          <w:szCs w:val="24"/>
        </w:rPr>
        <w:t xml:space="preserve">allowing </w:t>
      </w:r>
      <w:r w:rsidR="00282EFC">
        <w:rPr>
          <w:rFonts w:ascii="Arial" w:hAnsi="Arial" w:cs="Arial"/>
          <w:sz w:val="24"/>
          <w:szCs w:val="24"/>
        </w:rPr>
        <w:t>full bilateral cumulation.</w:t>
      </w:r>
      <w:r w:rsidRPr="0049109A">
        <w:rPr>
          <w:rFonts w:ascii="Arial" w:hAnsi="Arial" w:cs="Arial"/>
          <w:sz w:val="24"/>
          <w:szCs w:val="24"/>
        </w:rPr>
        <w:t xml:space="preserve"> The same can be applied to materials or goods imported from the EU.</w:t>
      </w:r>
    </w:p>
    <w:p w14:paraId="7326E378" w14:textId="2F1DB17B" w:rsidR="00D259FD" w:rsidRPr="0049109A" w:rsidRDefault="00D259FD" w:rsidP="00F16147">
      <w:pPr>
        <w:rPr>
          <w:rFonts w:ascii="Arial" w:hAnsi="Arial" w:cs="Arial"/>
          <w:sz w:val="24"/>
          <w:szCs w:val="24"/>
        </w:rPr>
      </w:pPr>
      <w:r>
        <w:rPr>
          <w:rFonts w:ascii="Arial" w:hAnsi="Arial" w:cs="Arial"/>
          <w:sz w:val="24"/>
          <w:szCs w:val="24"/>
        </w:rPr>
        <w:br w:type="page"/>
      </w:r>
    </w:p>
    <w:p w14:paraId="08DD552A" w14:textId="16D69F1A" w:rsidR="0049109A" w:rsidRPr="009830F8" w:rsidRDefault="0049109A" w:rsidP="00A07DB9">
      <w:pPr>
        <w:pStyle w:val="ListParagraph"/>
        <w:numPr>
          <w:ilvl w:val="0"/>
          <w:numId w:val="3"/>
        </w:numPr>
        <w:spacing w:before="240" w:line="360" w:lineRule="auto"/>
        <w:rPr>
          <w:rFonts w:ascii="Arial" w:hAnsi="Arial" w:cs="Arial"/>
          <w:color w:val="44546A" w:themeColor="text2"/>
          <w:sz w:val="32"/>
          <w:szCs w:val="32"/>
          <w:u w:val="single"/>
        </w:rPr>
      </w:pPr>
      <w:r w:rsidRPr="009830F8">
        <w:rPr>
          <w:rFonts w:ascii="Arial" w:hAnsi="Arial" w:cs="Arial"/>
          <w:color w:val="44546A" w:themeColor="text2"/>
          <w:sz w:val="32"/>
          <w:szCs w:val="32"/>
          <w:u w:val="single"/>
        </w:rPr>
        <w:lastRenderedPageBreak/>
        <w:t xml:space="preserve">When are supplier declarations needed? </w:t>
      </w:r>
    </w:p>
    <w:p w14:paraId="2E18D94B" w14:textId="69C9FD1C" w:rsidR="0049109A" w:rsidRPr="0049109A" w:rsidRDefault="0049109A" w:rsidP="0049109A">
      <w:pPr>
        <w:spacing w:line="276" w:lineRule="auto"/>
        <w:rPr>
          <w:rFonts w:ascii="Arial" w:hAnsi="Arial" w:cs="Arial"/>
          <w:sz w:val="24"/>
          <w:szCs w:val="24"/>
          <w:lang w:val="en-US"/>
        </w:rPr>
      </w:pPr>
      <w:r w:rsidRPr="0049109A">
        <w:rPr>
          <w:rFonts w:ascii="Arial" w:hAnsi="Arial" w:cs="Arial"/>
          <w:sz w:val="24"/>
          <w:szCs w:val="24"/>
        </w:rPr>
        <w:t>There are occasions where manufactur</w:t>
      </w:r>
      <w:r w:rsidR="00C20CED">
        <w:rPr>
          <w:rFonts w:ascii="Arial" w:hAnsi="Arial" w:cs="Arial"/>
          <w:sz w:val="24"/>
          <w:szCs w:val="24"/>
        </w:rPr>
        <w:t>ing</w:t>
      </w:r>
      <w:r w:rsidRPr="0049109A">
        <w:rPr>
          <w:rFonts w:ascii="Arial" w:hAnsi="Arial" w:cs="Arial"/>
          <w:sz w:val="24"/>
          <w:szCs w:val="24"/>
        </w:rPr>
        <w:t xml:space="preserve"> on its own is not enough to meet the </w:t>
      </w:r>
      <w:r w:rsidR="005774BE">
        <w:rPr>
          <w:rFonts w:ascii="Arial" w:hAnsi="Arial" w:cs="Arial"/>
          <w:sz w:val="24"/>
          <w:szCs w:val="24"/>
        </w:rPr>
        <w:t xml:space="preserve">Product Specific </w:t>
      </w:r>
      <w:r w:rsidRPr="0049109A">
        <w:rPr>
          <w:rFonts w:ascii="Arial" w:hAnsi="Arial" w:cs="Arial"/>
          <w:sz w:val="24"/>
          <w:szCs w:val="24"/>
        </w:rPr>
        <w:t>Rule of Origin, and supplier declarations are needed. For example, if:</w:t>
      </w:r>
      <w:r w:rsidRPr="0049109A">
        <w:rPr>
          <w:rFonts w:ascii="Arial" w:hAnsi="Arial" w:cs="Arial"/>
          <w:sz w:val="24"/>
          <w:szCs w:val="24"/>
          <w:lang w:val="en-US"/>
        </w:rPr>
        <w:t>​</w:t>
      </w:r>
    </w:p>
    <w:p w14:paraId="0A54CC18" w14:textId="77777777" w:rsidR="0049109A" w:rsidRPr="0049109A" w:rsidRDefault="0049109A" w:rsidP="0049109A">
      <w:pPr>
        <w:numPr>
          <w:ilvl w:val="0"/>
          <w:numId w:val="1"/>
        </w:numPr>
        <w:spacing w:line="276" w:lineRule="auto"/>
        <w:rPr>
          <w:rFonts w:ascii="Arial" w:hAnsi="Arial" w:cs="Arial"/>
          <w:sz w:val="24"/>
          <w:szCs w:val="24"/>
          <w:lang w:val="en-US"/>
        </w:rPr>
      </w:pPr>
      <w:r w:rsidRPr="0049109A">
        <w:rPr>
          <w:rFonts w:ascii="Arial" w:hAnsi="Arial" w:cs="Arial"/>
          <w:sz w:val="24"/>
          <w:szCs w:val="24"/>
        </w:rPr>
        <w:t>any materials do not change tariff heading</w:t>
      </w:r>
      <w:r w:rsidRPr="0049109A">
        <w:rPr>
          <w:rFonts w:ascii="Arial" w:hAnsi="Arial" w:cs="Arial"/>
          <w:sz w:val="24"/>
          <w:szCs w:val="24"/>
          <w:lang w:val="en-US"/>
        </w:rPr>
        <w:t>​</w:t>
      </w:r>
    </w:p>
    <w:p w14:paraId="722670E2" w14:textId="6FA8893C" w:rsidR="0049109A" w:rsidRPr="0049109A" w:rsidRDefault="0049109A" w:rsidP="0049109A">
      <w:pPr>
        <w:numPr>
          <w:ilvl w:val="0"/>
          <w:numId w:val="1"/>
        </w:numPr>
        <w:spacing w:line="276" w:lineRule="auto"/>
        <w:rPr>
          <w:rFonts w:ascii="Arial" w:hAnsi="Arial" w:cs="Arial"/>
          <w:sz w:val="24"/>
          <w:szCs w:val="24"/>
          <w:lang w:val="en-US"/>
        </w:rPr>
      </w:pPr>
      <w:r w:rsidRPr="0049109A">
        <w:rPr>
          <w:rFonts w:ascii="Arial" w:hAnsi="Arial" w:cs="Arial"/>
          <w:sz w:val="24"/>
          <w:szCs w:val="24"/>
        </w:rPr>
        <w:t xml:space="preserve">the value of materials is over the specified limit, for example the origin rule may specify a percentage limit of 40% non-originating materials, and the total value of materials used is 45% of the ex-works price — you will then need supplier declarations to cover the value of materials </w:t>
      </w:r>
      <w:proofErr w:type="gramStart"/>
      <w:r w:rsidRPr="0049109A">
        <w:rPr>
          <w:rFonts w:ascii="Arial" w:hAnsi="Arial" w:cs="Arial"/>
          <w:sz w:val="24"/>
          <w:szCs w:val="24"/>
        </w:rPr>
        <w:t>in excess of</w:t>
      </w:r>
      <w:proofErr w:type="gramEnd"/>
      <w:r w:rsidRPr="0049109A">
        <w:rPr>
          <w:rFonts w:ascii="Arial" w:hAnsi="Arial" w:cs="Arial"/>
          <w:sz w:val="24"/>
          <w:szCs w:val="24"/>
        </w:rPr>
        <w:t xml:space="preserve"> the limit, that is, 5% of the ex-works price</w:t>
      </w:r>
      <w:r w:rsidRPr="0049109A">
        <w:rPr>
          <w:rFonts w:ascii="Arial" w:hAnsi="Arial" w:cs="Arial"/>
          <w:sz w:val="24"/>
          <w:szCs w:val="24"/>
          <w:lang w:val="en-US"/>
        </w:rPr>
        <w:t>​</w:t>
      </w:r>
    </w:p>
    <w:p w14:paraId="47C588D5" w14:textId="0392FBA2" w:rsidR="0049109A" w:rsidRPr="0049109A" w:rsidRDefault="0049109A" w:rsidP="0049109A">
      <w:pPr>
        <w:numPr>
          <w:ilvl w:val="0"/>
          <w:numId w:val="1"/>
        </w:numPr>
        <w:spacing w:line="276" w:lineRule="auto"/>
        <w:rPr>
          <w:rFonts w:ascii="Arial" w:hAnsi="Arial" w:cs="Arial"/>
          <w:sz w:val="24"/>
          <w:szCs w:val="24"/>
          <w:lang w:val="en-US"/>
        </w:rPr>
      </w:pPr>
      <w:r w:rsidRPr="0049109A">
        <w:rPr>
          <w:rFonts w:ascii="Arial" w:hAnsi="Arial" w:cs="Arial"/>
          <w:sz w:val="24"/>
          <w:szCs w:val="24"/>
        </w:rPr>
        <w:t xml:space="preserve">you manufacture using materials at a later stage of production than </w:t>
      </w:r>
      <w:r w:rsidR="00ED7BC8" w:rsidRPr="0049109A">
        <w:rPr>
          <w:rFonts w:ascii="Arial" w:hAnsi="Arial" w:cs="Arial"/>
          <w:sz w:val="24"/>
          <w:szCs w:val="24"/>
        </w:rPr>
        <w:t>th</w:t>
      </w:r>
      <w:r w:rsidR="00ED7BC8">
        <w:rPr>
          <w:rFonts w:ascii="Arial" w:hAnsi="Arial" w:cs="Arial"/>
          <w:sz w:val="24"/>
          <w:szCs w:val="24"/>
        </w:rPr>
        <w:t>e</w:t>
      </w:r>
      <w:r w:rsidR="00ED7BC8" w:rsidRPr="0049109A">
        <w:rPr>
          <w:rFonts w:ascii="Arial" w:hAnsi="Arial" w:cs="Arial"/>
          <w:sz w:val="24"/>
          <w:szCs w:val="24"/>
        </w:rPr>
        <w:t xml:space="preserve"> </w:t>
      </w:r>
      <w:r w:rsidR="00ED7BC8">
        <w:rPr>
          <w:rFonts w:ascii="Arial" w:hAnsi="Arial" w:cs="Arial"/>
          <w:sz w:val="24"/>
          <w:szCs w:val="24"/>
        </w:rPr>
        <w:t xml:space="preserve">rule </w:t>
      </w:r>
      <w:r w:rsidR="00ED7BC8" w:rsidRPr="0049109A">
        <w:rPr>
          <w:rFonts w:ascii="Arial" w:hAnsi="Arial" w:cs="Arial"/>
          <w:sz w:val="24"/>
          <w:szCs w:val="24"/>
        </w:rPr>
        <w:t>specifie</w:t>
      </w:r>
      <w:r w:rsidR="00ED7BC8">
        <w:rPr>
          <w:rFonts w:ascii="Arial" w:hAnsi="Arial" w:cs="Arial"/>
          <w:sz w:val="24"/>
          <w:szCs w:val="24"/>
        </w:rPr>
        <w:t>s</w:t>
      </w:r>
      <w:r w:rsidRPr="0049109A">
        <w:rPr>
          <w:rFonts w:ascii="Arial" w:hAnsi="Arial" w:cs="Arial"/>
          <w:sz w:val="24"/>
          <w:szCs w:val="24"/>
        </w:rPr>
        <w:t>, for example using bought-in fabric where the origin rule is manufacture from yarn</w:t>
      </w:r>
      <w:r w:rsidRPr="0049109A">
        <w:rPr>
          <w:rFonts w:ascii="Arial" w:hAnsi="Arial" w:cs="Arial"/>
          <w:sz w:val="24"/>
          <w:szCs w:val="24"/>
          <w:lang w:val="en-US"/>
        </w:rPr>
        <w:t>​</w:t>
      </w:r>
    </w:p>
    <w:p w14:paraId="001F419A" w14:textId="09A72BC0" w:rsidR="0049109A" w:rsidRPr="001D1DF3" w:rsidRDefault="0049109A" w:rsidP="0049109A">
      <w:pPr>
        <w:numPr>
          <w:ilvl w:val="0"/>
          <w:numId w:val="1"/>
        </w:numPr>
        <w:spacing w:line="276" w:lineRule="auto"/>
        <w:rPr>
          <w:rFonts w:ascii="Arial" w:hAnsi="Arial" w:cs="Arial"/>
          <w:sz w:val="24"/>
          <w:szCs w:val="24"/>
          <w:lang w:val="en-US"/>
        </w:rPr>
      </w:pPr>
      <w:r w:rsidRPr="0049109A">
        <w:rPr>
          <w:rFonts w:ascii="Arial" w:hAnsi="Arial" w:cs="Arial"/>
          <w:sz w:val="24"/>
          <w:szCs w:val="24"/>
        </w:rPr>
        <w:t>the only processing which you carry out on a product is considered ‘</w:t>
      </w:r>
      <w:hyperlink r:id="rId14" w:history="1">
        <w:r w:rsidRPr="00D928B7">
          <w:rPr>
            <w:rStyle w:val="Hyperlink"/>
            <w:rFonts w:ascii="Arial" w:hAnsi="Arial" w:cs="Arial"/>
            <w:sz w:val="24"/>
            <w:szCs w:val="24"/>
          </w:rPr>
          <w:t>insufficient production’</w:t>
        </w:r>
      </w:hyperlink>
      <w:r w:rsidR="00BC5E32">
        <w:rPr>
          <w:rFonts w:ascii="Arial" w:hAnsi="Arial" w:cs="Arial"/>
          <w:sz w:val="24"/>
          <w:szCs w:val="24"/>
        </w:rPr>
        <w:t xml:space="preserve"> </w:t>
      </w:r>
    </w:p>
    <w:p w14:paraId="11E7C60A" w14:textId="77777777" w:rsidR="00D52539" w:rsidRPr="0049109A" w:rsidRDefault="00D52539" w:rsidP="00C6609F">
      <w:pPr>
        <w:spacing w:line="276" w:lineRule="auto"/>
        <w:ind w:left="720"/>
        <w:rPr>
          <w:rFonts w:ascii="Arial" w:hAnsi="Arial" w:cs="Arial"/>
          <w:sz w:val="24"/>
          <w:szCs w:val="24"/>
          <w:lang w:val="en-US"/>
        </w:rPr>
      </w:pPr>
    </w:p>
    <w:p w14:paraId="4A246BD7" w14:textId="38CC23B5" w:rsidR="0049109A" w:rsidRPr="009830F8" w:rsidRDefault="0049109A" w:rsidP="00A07DB9">
      <w:pPr>
        <w:pStyle w:val="ListParagraph"/>
        <w:numPr>
          <w:ilvl w:val="0"/>
          <w:numId w:val="3"/>
        </w:numPr>
        <w:spacing w:before="240" w:line="360" w:lineRule="auto"/>
        <w:rPr>
          <w:rFonts w:ascii="Arial" w:hAnsi="Arial" w:cs="Arial"/>
          <w:color w:val="44546A" w:themeColor="text2"/>
          <w:sz w:val="32"/>
          <w:szCs w:val="32"/>
          <w:u w:val="single"/>
        </w:rPr>
      </w:pPr>
      <w:r w:rsidRPr="009830F8">
        <w:rPr>
          <w:rFonts w:ascii="Arial" w:hAnsi="Arial" w:cs="Arial"/>
          <w:color w:val="44546A" w:themeColor="text2"/>
          <w:sz w:val="32"/>
          <w:szCs w:val="32"/>
          <w:u w:val="single"/>
        </w:rPr>
        <w:t xml:space="preserve">When are supplier declarations not needed? </w:t>
      </w:r>
    </w:p>
    <w:p w14:paraId="7249E81A" w14:textId="0A82B6E4" w:rsidR="0049109A" w:rsidRPr="0049109A" w:rsidRDefault="00A07DB9" w:rsidP="0049109A">
      <w:pPr>
        <w:spacing w:line="276" w:lineRule="auto"/>
        <w:rPr>
          <w:rFonts w:ascii="Arial" w:hAnsi="Arial" w:cs="Arial"/>
          <w:sz w:val="24"/>
          <w:szCs w:val="24"/>
          <w:lang w:val="en-US"/>
        </w:rPr>
      </w:pPr>
      <w:r>
        <w:rPr>
          <w:rFonts w:ascii="Arial" w:hAnsi="Arial" w:cs="Arial"/>
          <w:sz w:val="24"/>
          <w:szCs w:val="24"/>
        </w:rPr>
        <w:t>T</w:t>
      </w:r>
      <w:r w:rsidR="0049109A" w:rsidRPr="0049109A">
        <w:rPr>
          <w:rFonts w:ascii="Arial" w:hAnsi="Arial" w:cs="Arial"/>
          <w:sz w:val="24"/>
          <w:szCs w:val="24"/>
        </w:rPr>
        <w:t xml:space="preserve">here are certain circumstances where a </w:t>
      </w:r>
      <w:r w:rsidR="00440A3D">
        <w:rPr>
          <w:rFonts w:ascii="Arial" w:hAnsi="Arial" w:cs="Arial"/>
          <w:sz w:val="24"/>
          <w:szCs w:val="24"/>
        </w:rPr>
        <w:t xml:space="preserve">supplier </w:t>
      </w:r>
      <w:r w:rsidR="0049109A" w:rsidRPr="0049109A">
        <w:rPr>
          <w:rFonts w:ascii="Arial" w:hAnsi="Arial" w:cs="Arial"/>
          <w:sz w:val="24"/>
          <w:szCs w:val="24"/>
        </w:rPr>
        <w:t>declaration will not be needed, for example when:</w:t>
      </w:r>
      <w:r w:rsidR="0049109A" w:rsidRPr="0049109A">
        <w:rPr>
          <w:rFonts w:ascii="Arial" w:hAnsi="Arial" w:cs="Arial"/>
          <w:sz w:val="24"/>
          <w:szCs w:val="24"/>
          <w:lang w:val="en-US"/>
        </w:rPr>
        <w:t>​</w:t>
      </w:r>
    </w:p>
    <w:p w14:paraId="185A233C" w14:textId="7B542B08" w:rsidR="0049109A" w:rsidRPr="0049109A" w:rsidRDefault="0049109A" w:rsidP="0049109A">
      <w:pPr>
        <w:numPr>
          <w:ilvl w:val="0"/>
          <w:numId w:val="2"/>
        </w:numPr>
        <w:spacing w:line="276" w:lineRule="auto"/>
        <w:rPr>
          <w:rFonts w:ascii="Arial" w:hAnsi="Arial" w:cs="Arial"/>
          <w:sz w:val="24"/>
          <w:szCs w:val="24"/>
          <w:lang w:val="en-US"/>
        </w:rPr>
      </w:pPr>
      <w:r w:rsidRPr="0049109A">
        <w:rPr>
          <w:rFonts w:ascii="Arial" w:hAnsi="Arial" w:cs="Arial"/>
          <w:sz w:val="24"/>
          <w:szCs w:val="24"/>
        </w:rPr>
        <w:t xml:space="preserve">an origin rule </w:t>
      </w:r>
      <w:r w:rsidR="00C87508">
        <w:rPr>
          <w:rFonts w:ascii="Arial" w:hAnsi="Arial" w:cs="Arial"/>
          <w:sz w:val="24"/>
          <w:szCs w:val="24"/>
        </w:rPr>
        <w:t>specifies</w:t>
      </w:r>
      <w:r w:rsidRPr="0049109A">
        <w:rPr>
          <w:rFonts w:ascii="Arial" w:hAnsi="Arial" w:cs="Arial"/>
          <w:sz w:val="24"/>
          <w:szCs w:val="24"/>
        </w:rPr>
        <w:t xml:space="preserve"> that all non-originating materials must change tariff heading </w:t>
      </w:r>
      <w:r w:rsidRPr="0049109A">
        <w:rPr>
          <w:rFonts w:ascii="Arial" w:hAnsi="Arial" w:cs="Arial"/>
          <w:i/>
          <w:iCs/>
          <w:sz w:val="24"/>
          <w:szCs w:val="24"/>
        </w:rPr>
        <w:t>(if during manufacture, all materials change tariff heading then the rule is met without the need for any supplier declarations)</w:t>
      </w:r>
      <w:r w:rsidRPr="0049109A">
        <w:rPr>
          <w:rFonts w:ascii="Arial" w:hAnsi="Arial" w:cs="Arial"/>
          <w:sz w:val="24"/>
          <w:szCs w:val="24"/>
          <w:lang w:val="en-US"/>
        </w:rPr>
        <w:t>​</w:t>
      </w:r>
    </w:p>
    <w:p w14:paraId="55067CF4" w14:textId="45137C38" w:rsidR="0049109A" w:rsidRPr="0049109A" w:rsidRDefault="0049109A" w:rsidP="0049109A">
      <w:pPr>
        <w:numPr>
          <w:ilvl w:val="0"/>
          <w:numId w:val="2"/>
        </w:numPr>
        <w:spacing w:line="276" w:lineRule="auto"/>
        <w:rPr>
          <w:rFonts w:ascii="Arial" w:hAnsi="Arial" w:cs="Arial"/>
          <w:sz w:val="24"/>
          <w:szCs w:val="24"/>
          <w:lang w:val="en-US"/>
        </w:rPr>
      </w:pPr>
      <w:r w:rsidRPr="0049109A">
        <w:rPr>
          <w:rFonts w:ascii="Arial" w:hAnsi="Arial" w:cs="Arial"/>
          <w:sz w:val="24"/>
          <w:szCs w:val="24"/>
        </w:rPr>
        <w:t xml:space="preserve">a percentage rule </w:t>
      </w:r>
      <w:r w:rsidR="00C87508">
        <w:rPr>
          <w:rFonts w:ascii="Arial" w:hAnsi="Arial" w:cs="Arial"/>
          <w:sz w:val="24"/>
          <w:szCs w:val="24"/>
        </w:rPr>
        <w:t>specifies</w:t>
      </w:r>
      <w:r w:rsidRPr="0049109A">
        <w:rPr>
          <w:rFonts w:ascii="Arial" w:hAnsi="Arial" w:cs="Arial"/>
          <w:sz w:val="24"/>
          <w:szCs w:val="24"/>
        </w:rPr>
        <w:t xml:space="preserve"> a limit on the value of non-originating materials (</w:t>
      </w:r>
      <w:r w:rsidR="007A0F88">
        <w:rPr>
          <w:rFonts w:ascii="Arial" w:hAnsi="Arial" w:cs="Arial"/>
          <w:sz w:val="24"/>
          <w:szCs w:val="24"/>
        </w:rPr>
        <w:t xml:space="preserve">for example </w:t>
      </w:r>
      <w:r w:rsidRPr="0049109A">
        <w:rPr>
          <w:rFonts w:ascii="Arial" w:hAnsi="Arial" w:cs="Arial"/>
          <w:sz w:val="24"/>
          <w:szCs w:val="24"/>
        </w:rPr>
        <w:t>30% or 40%</w:t>
      </w:r>
      <w:r w:rsidR="00DF5781">
        <w:rPr>
          <w:rFonts w:ascii="Arial" w:hAnsi="Arial" w:cs="Arial"/>
          <w:sz w:val="24"/>
          <w:szCs w:val="24"/>
        </w:rPr>
        <w:t xml:space="preserve">. </w:t>
      </w:r>
      <w:r w:rsidR="00DF5781" w:rsidRPr="00DF5781">
        <w:rPr>
          <w:rFonts w:ascii="Arial" w:hAnsi="Arial" w:cs="Arial"/>
          <w:iCs/>
          <w:sz w:val="24"/>
          <w:szCs w:val="24"/>
        </w:rPr>
        <w:t>I</w:t>
      </w:r>
      <w:r w:rsidRPr="00DF5781">
        <w:rPr>
          <w:rFonts w:ascii="Arial" w:hAnsi="Arial" w:cs="Arial"/>
          <w:iCs/>
          <w:sz w:val="24"/>
          <w:szCs w:val="24"/>
        </w:rPr>
        <w:t>f the total value of all materials is within this limit, then the rule will be met</w:t>
      </w:r>
      <w:r w:rsidRPr="00DF5781">
        <w:rPr>
          <w:rFonts w:ascii="Arial" w:hAnsi="Arial" w:cs="Arial"/>
          <w:iCs/>
          <w:sz w:val="24"/>
          <w:szCs w:val="24"/>
          <w:lang w:val="en-US"/>
        </w:rPr>
        <w:t>​</w:t>
      </w:r>
      <w:r w:rsidR="00C87508" w:rsidRPr="00DF5781">
        <w:rPr>
          <w:rFonts w:ascii="Arial" w:hAnsi="Arial" w:cs="Arial"/>
          <w:iCs/>
          <w:sz w:val="24"/>
          <w:szCs w:val="24"/>
          <w:lang w:val="en-US"/>
        </w:rPr>
        <w:t>)</w:t>
      </w:r>
      <w:r w:rsidR="00DF5781">
        <w:rPr>
          <w:rFonts w:ascii="Arial" w:hAnsi="Arial" w:cs="Arial"/>
          <w:iCs/>
          <w:sz w:val="24"/>
          <w:szCs w:val="24"/>
          <w:lang w:val="en-US"/>
        </w:rPr>
        <w:t>.</w:t>
      </w:r>
    </w:p>
    <w:p w14:paraId="2D2A7106" w14:textId="4F3BC1A5" w:rsidR="00D52539" w:rsidRDefault="00DF5781" w:rsidP="0049109A">
      <w:pPr>
        <w:rPr>
          <w:rFonts w:ascii="Arial" w:hAnsi="Arial" w:cs="Arial"/>
          <w:sz w:val="24"/>
          <w:szCs w:val="24"/>
          <w:lang w:val="en-US"/>
        </w:rPr>
      </w:pPr>
      <w:r>
        <w:rPr>
          <w:rFonts w:ascii="Arial" w:hAnsi="Arial" w:cs="Arial"/>
          <w:sz w:val="24"/>
          <w:szCs w:val="24"/>
        </w:rPr>
        <w:t>A</w:t>
      </w:r>
      <w:r w:rsidR="0049109A" w:rsidRPr="0049109A">
        <w:rPr>
          <w:rFonts w:ascii="Arial" w:hAnsi="Arial" w:cs="Arial"/>
          <w:sz w:val="24"/>
          <w:szCs w:val="24"/>
        </w:rPr>
        <w:t>n origin rule may specify manufacture from materials at a certain stage of production, for example manufacture from yarn</w:t>
      </w:r>
      <w:r w:rsidR="00956A13">
        <w:rPr>
          <w:rFonts w:ascii="Arial" w:hAnsi="Arial" w:cs="Arial"/>
          <w:sz w:val="24"/>
          <w:szCs w:val="24"/>
        </w:rPr>
        <w:t xml:space="preserve">. </w:t>
      </w:r>
      <w:r w:rsidR="0049109A" w:rsidRPr="0049109A">
        <w:rPr>
          <w:rFonts w:ascii="Arial" w:hAnsi="Arial" w:cs="Arial"/>
          <w:sz w:val="24"/>
          <w:szCs w:val="24"/>
        </w:rPr>
        <w:t>if you manufacture using materials at or before the specified stage (for example pre yarn) then the rule will be</w:t>
      </w:r>
      <w:r w:rsidR="0049109A" w:rsidRPr="00FE66D7">
        <w:rPr>
          <w:rFonts w:ascii="Arial" w:hAnsi="Arial" w:cs="Arial"/>
          <w:sz w:val="24"/>
          <w:szCs w:val="24"/>
        </w:rPr>
        <w:t xml:space="preserve"> met automatically</w:t>
      </w:r>
      <w:r w:rsidR="0049109A" w:rsidRPr="00FE66D7">
        <w:rPr>
          <w:rFonts w:ascii="Arial" w:hAnsi="Arial" w:cs="Arial"/>
          <w:sz w:val="24"/>
          <w:szCs w:val="24"/>
          <w:lang w:val="en-US"/>
        </w:rPr>
        <w:t>.</w:t>
      </w:r>
    </w:p>
    <w:p w14:paraId="6BA50BB2" w14:textId="77777777" w:rsidR="00DE6D70" w:rsidRDefault="00DE6D70" w:rsidP="00DE6D70">
      <w:pPr>
        <w:pStyle w:val="ListParagraph"/>
        <w:spacing w:before="240" w:line="360" w:lineRule="auto"/>
        <w:ind w:left="360"/>
        <w:rPr>
          <w:rFonts w:ascii="Arial" w:hAnsi="Arial" w:cs="Arial"/>
          <w:sz w:val="24"/>
          <w:szCs w:val="24"/>
        </w:rPr>
      </w:pPr>
      <w:r>
        <w:t> </w:t>
      </w:r>
    </w:p>
    <w:p w14:paraId="35BEA1FB" w14:textId="597B2F78" w:rsidR="00DE6D70" w:rsidRDefault="00DE6D70" w:rsidP="00DE6D70">
      <w:pPr>
        <w:pStyle w:val="ListParagraph"/>
        <w:numPr>
          <w:ilvl w:val="0"/>
          <w:numId w:val="3"/>
        </w:numPr>
        <w:spacing w:before="240" w:line="360" w:lineRule="auto"/>
        <w:rPr>
          <w:rFonts w:ascii="Arial" w:hAnsi="Arial" w:cs="Arial"/>
          <w:color w:val="44546A" w:themeColor="text2"/>
          <w:sz w:val="32"/>
          <w:szCs w:val="32"/>
          <w:u w:val="single"/>
        </w:rPr>
      </w:pPr>
      <w:r w:rsidRPr="00C6609F">
        <w:rPr>
          <w:rFonts w:ascii="Arial" w:hAnsi="Arial" w:cs="Arial"/>
          <w:color w:val="44546A" w:themeColor="text2"/>
          <w:sz w:val="32"/>
          <w:szCs w:val="32"/>
          <w:u w:val="single"/>
        </w:rPr>
        <w:t>Where in the supply chain do supplier declarations need to come from? Is this different if there is a</w:t>
      </w:r>
      <w:r w:rsidR="0097663B">
        <w:rPr>
          <w:rFonts w:ascii="Arial" w:hAnsi="Arial" w:cs="Arial"/>
          <w:color w:val="44546A" w:themeColor="text2"/>
          <w:sz w:val="32"/>
          <w:szCs w:val="32"/>
          <w:u w:val="single"/>
        </w:rPr>
        <w:t xml:space="preserve"> customs</w:t>
      </w:r>
      <w:r w:rsidRPr="00C6609F">
        <w:rPr>
          <w:rFonts w:ascii="Arial" w:hAnsi="Arial" w:cs="Arial"/>
          <w:color w:val="44546A" w:themeColor="text2"/>
          <w:sz w:val="32"/>
          <w:szCs w:val="32"/>
          <w:u w:val="single"/>
        </w:rPr>
        <w:t xml:space="preserve"> agent involved?</w:t>
      </w:r>
    </w:p>
    <w:p w14:paraId="0249FE15" w14:textId="581B8BB6" w:rsidR="00DE6D70" w:rsidRDefault="00DE6D70" w:rsidP="00DE6D70">
      <w:pPr>
        <w:rPr>
          <w:rFonts w:ascii="Arial" w:hAnsi="Arial" w:cs="Arial"/>
          <w:sz w:val="24"/>
          <w:szCs w:val="24"/>
          <w:lang w:val="en-US"/>
        </w:rPr>
      </w:pPr>
      <w:r>
        <w:rPr>
          <w:rFonts w:ascii="Arial" w:hAnsi="Arial" w:cs="Arial"/>
          <w:sz w:val="24"/>
          <w:szCs w:val="24"/>
        </w:rPr>
        <w:t>The exporter will source</w:t>
      </w:r>
      <w:r w:rsidR="00415186">
        <w:rPr>
          <w:rFonts w:ascii="Arial" w:hAnsi="Arial" w:cs="Arial"/>
          <w:sz w:val="24"/>
          <w:szCs w:val="24"/>
        </w:rPr>
        <w:t xml:space="preserve"> the</w:t>
      </w:r>
      <w:r>
        <w:rPr>
          <w:rFonts w:ascii="Arial" w:hAnsi="Arial" w:cs="Arial"/>
          <w:sz w:val="24"/>
          <w:szCs w:val="24"/>
        </w:rPr>
        <w:t xml:space="preserve"> supplier declaration from the business directly supplying them. However, that supplier may need to source information from further down the supply chain to prove the origin of their goods or inputs.</w:t>
      </w:r>
    </w:p>
    <w:p w14:paraId="5E87B5D9" w14:textId="20D6EBF6" w:rsidR="0081623C" w:rsidRDefault="009054A3" w:rsidP="009054A3">
      <w:pPr>
        <w:pStyle w:val="ListParagraph"/>
        <w:spacing w:before="240" w:line="360" w:lineRule="auto"/>
        <w:ind w:left="0"/>
        <w:rPr>
          <w:rFonts w:ascii="Arial" w:hAnsi="Arial" w:cs="Arial"/>
          <w:b/>
          <w:bCs/>
          <w:color w:val="44546A" w:themeColor="text2"/>
          <w:sz w:val="36"/>
          <w:szCs w:val="36"/>
          <w:u w:val="single"/>
        </w:rPr>
      </w:pPr>
      <w:r w:rsidRPr="00F16147">
        <w:rPr>
          <w:rFonts w:ascii="Arial" w:hAnsi="Arial" w:cs="Arial"/>
          <w:b/>
          <w:bCs/>
          <w:color w:val="44546A" w:themeColor="text2"/>
          <w:sz w:val="36"/>
          <w:szCs w:val="36"/>
          <w:u w:val="single"/>
        </w:rPr>
        <w:lastRenderedPageBreak/>
        <w:t xml:space="preserve">General Proof of Origin </w:t>
      </w:r>
      <w:r w:rsidR="00533084">
        <w:rPr>
          <w:rFonts w:ascii="Arial" w:hAnsi="Arial" w:cs="Arial"/>
          <w:b/>
          <w:bCs/>
          <w:color w:val="44546A" w:themeColor="text2"/>
          <w:sz w:val="36"/>
          <w:szCs w:val="36"/>
          <w:u w:val="single"/>
        </w:rPr>
        <w:t>FAQ</w:t>
      </w:r>
    </w:p>
    <w:p w14:paraId="10332BB2" w14:textId="77777777" w:rsidR="009054A3" w:rsidRPr="00F16147" w:rsidRDefault="009054A3" w:rsidP="00F16147">
      <w:pPr>
        <w:pStyle w:val="ListParagraph"/>
        <w:spacing w:before="240" w:line="360" w:lineRule="auto"/>
        <w:ind w:left="0"/>
        <w:rPr>
          <w:rFonts w:ascii="Arial" w:hAnsi="Arial" w:cs="Arial"/>
          <w:b/>
          <w:bCs/>
          <w:color w:val="44546A" w:themeColor="text2"/>
          <w:sz w:val="36"/>
          <w:szCs w:val="36"/>
          <w:u w:val="single"/>
        </w:rPr>
      </w:pPr>
    </w:p>
    <w:p w14:paraId="5ED9A77A" w14:textId="5D7EDCD8" w:rsidR="00A07DB9" w:rsidRPr="009830F8" w:rsidRDefault="00FE2D60" w:rsidP="00FE2D60">
      <w:pPr>
        <w:pStyle w:val="ListParagraph"/>
        <w:numPr>
          <w:ilvl w:val="0"/>
          <w:numId w:val="3"/>
        </w:numPr>
        <w:spacing w:before="240" w:line="360" w:lineRule="auto"/>
        <w:rPr>
          <w:rFonts w:ascii="Arial" w:hAnsi="Arial" w:cs="Arial"/>
          <w:sz w:val="32"/>
          <w:szCs w:val="32"/>
        </w:rPr>
      </w:pPr>
      <w:r w:rsidRPr="009830F8">
        <w:rPr>
          <w:rFonts w:ascii="Arial" w:hAnsi="Arial" w:cs="Arial"/>
          <w:color w:val="44546A" w:themeColor="text2"/>
          <w:sz w:val="32"/>
          <w:szCs w:val="32"/>
          <w:u w:val="single"/>
        </w:rPr>
        <w:t>What evidence do</w:t>
      </w:r>
      <w:r w:rsidR="00B553E7">
        <w:rPr>
          <w:rFonts w:ascii="Arial" w:hAnsi="Arial" w:cs="Arial"/>
          <w:color w:val="44546A" w:themeColor="text2"/>
          <w:sz w:val="32"/>
          <w:szCs w:val="32"/>
          <w:u w:val="single"/>
        </w:rPr>
        <w:t xml:space="preserve">es an importer </w:t>
      </w:r>
      <w:r w:rsidRPr="009830F8">
        <w:rPr>
          <w:rFonts w:ascii="Arial" w:hAnsi="Arial" w:cs="Arial"/>
          <w:color w:val="44546A" w:themeColor="text2"/>
          <w:sz w:val="32"/>
          <w:szCs w:val="32"/>
          <w:u w:val="single"/>
        </w:rPr>
        <w:t xml:space="preserve">need to </w:t>
      </w:r>
      <w:r w:rsidR="00B553E7">
        <w:rPr>
          <w:rFonts w:ascii="Arial" w:hAnsi="Arial" w:cs="Arial"/>
          <w:color w:val="44546A" w:themeColor="text2"/>
          <w:sz w:val="32"/>
          <w:szCs w:val="32"/>
          <w:u w:val="single"/>
        </w:rPr>
        <w:t>use</w:t>
      </w:r>
      <w:r w:rsidR="00B553E7" w:rsidRPr="009830F8">
        <w:rPr>
          <w:rFonts w:ascii="Arial" w:hAnsi="Arial" w:cs="Arial"/>
          <w:color w:val="44546A" w:themeColor="text2"/>
          <w:sz w:val="32"/>
          <w:szCs w:val="32"/>
          <w:u w:val="single"/>
        </w:rPr>
        <w:t xml:space="preserve"> </w:t>
      </w:r>
      <w:r w:rsidRPr="009830F8">
        <w:rPr>
          <w:rFonts w:ascii="Arial" w:hAnsi="Arial" w:cs="Arial"/>
          <w:color w:val="44546A" w:themeColor="text2"/>
          <w:sz w:val="32"/>
          <w:szCs w:val="32"/>
          <w:u w:val="single"/>
        </w:rPr>
        <w:t>'</w:t>
      </w:r>
      <w:r w:rsidR="00C87508">
        <w:rPr>
          <w:rFonts w:ascii="Arial" w:hAnsi="Arial" w:cs="Arial"/>
          <w:color w:val="44546A" w:themeColor="text2"/>
          <w:sz w:val="32"/>
          <w:szCs w:val="32"/>
          <w:u w:val="single"/>
        </w:rPr>
        <w:t>I</w:t>
      </w:r>
      <w:r w:rsidRPr="009830F8">
        <w:rPr>
          <w:rFonts w:ascii="Arial" w:hAnsi="Arial" w:cs="Arial"/>
          <w:color w:val="44546A" w:themeColor="text2"/>
          <w:sz w:val="32"/>
          <w:szCs w:val="32"/>
          <w:u w:val="single"/>
        </w:rPr>
        <w:t>mporter</w:t>
      </w:r>
      <w:r w:rsidR="0063308D">
        <w:rPr>
          <w:rFonts w:ascii="Arial" w:hAnsi="Arial" w:cs="Arial"/>
          <w:color w:val="44546A" w:themeColor="text2"/>
          <w:sz w:val="32"/>
          <w:szCs w:val="32"/>
          <w:u w:val="single"/>
        </w:rPr>
        <w:t>’</w:t>
      </w:r>
      <w:r w:rsidRPr="009830F8">
        <w:rPr>
          <w:rFonts w:ascii="Arial" w:hAnsi="Arial" w:cs="Arial"/>
          <w:color w:val="44546A" w:themeColor="text2"/>
          <w:sz w:val="32"/>
          <w:szCs w:val="32"/>
          <w:u w:val="single"/>
        </w:rPr>
        <w:t xml:space="preserve">s </w:t>
      </w:r>
      <w:r w:rsidR="00C87508">
        <w:rPr>
          <w:rFonts w:ascii="Arial" w:hAnsi="Arial" w:cs="Arial"/>
          <w:color w:val="44546A" w:themeColor="text2"/>
          <w:sz w:val="32"/>
          <w:szCs w:val="32"/>
          <w:u w:val="single"/>
        </w:rPr>
        <w:t>K</w:t>
      </w:r>
      <w:r w:rsidRPr="009830F8">
        <w:rPr>
          <w:rFonts w:ascii="Arial" w:hAnsi="Arial" w:cs="Arial"/>
          <w:color w:val="44546A" w:themeColor="text2"/>
          <w:sz w:val="32"/>
          <w:szCs w:val="32"/>
          <w:u w:val="single"/>
        </w:rPr>
        <w:t>nowledge'</w:t>
      </w:r>
      <w:r w:rsidR="00B553E7">
        <w:rPr>
          <w:rFonts w:ascii="Arial" w:hAnsi="Arial" w:cs="Arial"/>
          <w:color w:val="44546A" w:themeColor="text2"/>
          <w:sz w:val="32"/>
          <w:szCs w:val="32"/>
          <w:u w:val="single"/>
        </w:rPr>
        <w:t xml:space="preserve"> as proof o</w:t>
      </w:r>
      <w:r w:rsidR="006E2685">
        <w:rPr>
          <w:rFonts w:ascii="Arial" w:hAnsi="Arial" w:cs="Arial"/>
          <w:color w:val="44546A" w:themeColor="text2"/>
          <w:sz w:val="32"/>
          <w:szCs w:val="32"/>
          <w:u w:val="single"/>
        </w:rPr>
        <w:t xml:space="preserve">f </w:t>
      </w:r>
      <w:r w:rsidR="00B553E7">
        <w:rPr>
          <w:rFonts w:ascii="Arial" w:hAnsi="Arial" w:cs="Arial"/>
          <w:color w:val="44546A" w:themeColor="text2"/>
          <w:sz w:val="32"/>
          <w:szCs w:val="32"/>
          <w:u w:val="single"/>
        </w:rPr>
        <w:t>origin</w:t>
      </w:r>
      <w:r w:rsidRPr="009830F8">
        <w:rPr>
          <w:rFonts w:ascii="Arial" w:hAnsi="Arial" w:cs="Arial"/>
          <w:color w:val="44546A" w:themeColor="text2"/>
          <w:sz w:val="32"/>
          <w:szCs w:val="32"/>
          <w:u w:val="single"/>
        </w:rPr>
        <w:t>?</w:t>
      </w:r>
    </w:p>
    <w:p w14:paraId="10C12556" w14:textId="4307C1AF" w:rsidR="008A4040" w:rsidRPr="008A4040" w:rsidRDefault="00FE2D60" w:rsidP="008A4040">
      <w:pPr>
        <w:spacing w:line="276" w:lineRule="auto"/>
        <w:rPr>
          <w:rFonts w:ascii="Arial" w:hAnsi="Arial" w:cs="Arial"/>
          <w:sz w:val="24"/>
          <w:szCs w:val="24"/>
        </w:rPr>
      </w:pPr>
      <w:r w:rsidRPr="00FE2D60">
        <w:rPr>
          <w:rFonts w:ascii="Arial" w:hAnsi="Arial" w:cs="Arial"/>
          <w:sz w:val="24"/>
          <w:szCs w:val="24"/>
        </w:rPr>
        <w:t xml:space="preserve">If the importer makes a claim </w:t>
      </w:r>
      <w:r w:rsidR="00EF2A3E">
        <w:rPr>
          <w:rFonts w:ascii="Arial" w:hAnsi="Arial" w:cs="Arial"/>
          <w:sz w:val="24"/>
          <w:szCs w:val="24"/>
        </w:rPr>
        <w:t>for</w:t>
      </w:r>
      <w:r w:rsidRPr="00FE2D60">
        <w:rPr>
          <w:rFonts w:ascii="Arial" w:hAnsi="Arial" w:cs="Arial"/>
          <w:sz w:val="24"/>
          <w:szCs w:val="24"/>
        </w:rPr>
        <w:t xml:space="preserve"> preference using </w:t>
      </w:r>
      <w:r w:rsidR="00DB6C93">
        <w:rPr>
          <w:rFonts w:ascii="Arial" w:hAnsi="Arial" w:cs="Arial"/>
          <w:sz w:val="24"/>
          <w:szCs w:val="24"/>
        </w:rPr>
        <w:t>I</w:t>
      </w:r>
      <w:r w:rsidR="00DB6C93" w:rsidRPr="00FE2D60">
        <w:rPr>
          <w:rFonts w:ascii="Arial" w:hAnsi="Arial" w:cs="Arial"/>
          <w:sz w:val="24"/>
          <w:szCs w:val="24"/>
        </w:rPr>
        <w:t xml:space="preserve">mporters </w:t>
      </w:r>
      <w:r w:rsidR="00DB6C93">
        <w:rPr>
          <w:rFonts w:ascii="Arial" w:hAnsi="Arial" w:cs="Arial"/>
          <w:sz w:val="24"/>
          <w:szCs w:val="24"/>
        </w:rPr>
        <w:t>K</w:t>
      </w:r>
      <w:r w:rsidRPr="00FE2D60">
        <w:rPr>
          <w:rFonts w:ascii="Arial" w:hAnsi="Arial" w:cs="Arial"/>
          <w:sz w:val="24"/>
          <w:szCs w:val="24"/>
        </w:rPr>
        <w:t>nowledge, the exporter does not need to provide a statement on origin, but they may need to provide supporting documents/evidence to the importer which demonstrate the originating status of the good</w:t>
      </w:r>
      <w:r>
        <w:rPr>
          <w:rFonts w:ascii="Arial" w:hAnsi="Arial" w:cs="Arial"/>
          <w:sz w:val="24"/>
          <w:szCs w:val="24"/>
        </w:rPr>
        <w:t>.</w:t>
      </w:r>
      <w:r w:rsidR="008A4040">
        <w:rPr>
          <w:rFonts w:ascii="Arial" w:hAnsi="Arial" w:cs="Arial"/>
          <w:sz w:val="24"/>
          <w:szCs w:val="24"/>
        </w:rPr>
        <w:t xml:space="preserve"> </w:t>
      </w:r>
      <w:r w:rsidR="00ED21DE">
        <w:rPr>
          <w:rFonts w:ascii="Arial" w:hAnsi="Arial" w:cs="Arial"/>
          <w:sz w:val="24"/>
          <w:szCs w:val="24"/>
        </w:rPr>
        <w:t>This would</w:t>
      </w:r>
      <w:r w:rsidR="008A4040" w:rsidRPr="008A4040">
        <w:rPr>
          <w:rFonts w:ascii="Arial" w:hAnsi="Arial" w:cs="Arial"/>
          <w:sz w:val="24"/>
          <w:szCs w:val="24"/>
        </w:rPr>
        <w:t xml:space="preserve"> </w:t>
      </w:r>
      <w:r w:rsidR="00ED21DE">
        <w:rPr>
          <w:rFonts w:ascii="Arial" w:hAnsi="Arial" w:cs="Arial"/>
          <w:sz w:val="24"/>
          <w:szCs w:val="24"/>
        </w:rPr>
        <w:t>be</w:t>
      </w:r>
      <w:r w:rsidR="008A4040" w:rsidRPr="008A4040">
        <w:rPr>
          <w:rFonts w:ascii="Arial" w:hAnsi="Arial" w:cs="Arial"/>
          <w:sz w:val="24"/>
          <w:szCs w:val="24"/>
        </w:rPr>
        <w:t xml:space="preserve"> supporting documents or records which should cover:</w:t>
      </w:r>
    </w:p>
    <w:p w14:paraId="01786295" w14:textId="0B3A125B" w:rsidR="008A4040" w:rsidRDefault="0015296C" w:rsidP="008A4040">
      <w:pPr>
        <w:pStyle w:val="ListParagraph"/>
        <w:numPr>
          <w:ilvl w:val="0"/>
          <w:numId w:val="2"/>
        </w:numPr>
        <w:spacing w:line="276" w:lineRule="auto"/>
        <w:rPr>
          <w:rFonts w:ascii="Arial" w:hAnsi="Arial" w:cs="Arial"/>
          <w:sz w:val="24"/>
          <w:szCs w:val="24"/>
        </w:rPr>
      </w:pPr>
      <w:r>
        <w:rPr>
          <w:rFonts w:ascii="Arial" w:hAnsi="Arial" w:cs="Arial"/>
          <w:sz w:val="24"/>
          <w:szCs w:val="24"/>
        </w:rPr>
        <w:t>T</w:t>
      </w:r>
      <w:r w:rsidR="008A4040" w:rsidRPr="00C6609F">
        <w:rPr>
          <w:rFonts w:ascii="Arial" w:hAnsi="Arial" w:cs="Arial"/>
          <w:sz w:val="24"/>
          <w:szCs w:val="24"/>
        </w:rPr>
        <w:t xml:space="preserve">he commodity </w:t>
      </w:r>
      <w:proofErr w:type="gramStart"/>
      <w:r w:rsidR="008A4040" w:rsidRPr="00C6609F">
        <w:rPr>
          <w:rFonts w:ascii="Arial" w:hAnsi="Arial" w:cs="Arial"/>
          <w:sz w:val="24"/>
          <w:szCs w:val="24"/>
        </w:rPr>
        <w:t>code</w:t>
      </w:r>
      <w:proofErr w:type="gramEnd"/>
    </w:p>
    <w:p w14:paraId="55DA9344" w14:textId="6E739257" w:rsidR="008A4040" w:rsidRDefault="0015296C" w:rsidP="008A4040">
      <w:pPr>
        <w:pStyle w:val="ListParagraph"/>
        <w:numPr>
          <w:ilvl w:val="0"/>
          <w:numId w:val="2"/>
        </w:numPr>
        <w:spacing w:line="276" w:lineRule="auto"/>
        <w:rPr>
          <w:rFonts w:ascii="Arial" w:hAnsi="Arial" w:cs="Arial"/>
          <w:sz w:val="24"/>
          <w:szCs w:val="24"/>
        </w:rPr>
      </w:pPr>
      <w:r>
        <w:rPr>
          <w:rFonts w:ascii="Arial" w:hAnsi="Arial" w:cs="Arial"/>
          <w:sz w:val="24"/>
          <w:szCs w:val="24"/>
        </w:rPr>
        <w:t>A</w:t>
      </w:r>
      <w:r w:rsidR="008A4040" w:rsidRPr="00C6609F">
        <w:rPr>
          <w:rFonts w:ascii="Arial" w:hAnsi="Arial" w:cs="Arial"/>
          <w:sz w:val="24"/>
          <w:szCs w:val="24"/>
        </w:rPr>
        <w:t xml:space="preserve"> brief description of the production process (including the origin of the goods used)</w:t>
      </w:r>
    </w:p>
    <w:p w14:paraId="62C54A42" w14:textId="0CBA94E9" w:rsidR="008A4040" w:rsidRDefault="0015296C" w:rsidP="008A4040">
      <w:pPr>
        <w:pStyle w:val="ListParagraph"/>
        <w:numPr>
          <w:ilvl w:val="0"/>
          <w:numId w:val="2"/>
        </w:numPr>
        <w:spacing w:line="276" w:lineRule="auto"/>
        <w:rPr>
          <w:rFonts w:ascii="Arial" w:hAnsi="Arial" w:cs="Arial"/>
          <w:sz w:val="24"/>
          <w:szCs w:val="24"/>
        </w:rPr>
      </w:pPr>
      <w:r>
        <w:rPr>
          <w:rFonts w:ascii="Arial" w:hAnsi="Arial" w:cs="Arial"/>
          <w:sz w:val="24"/>
          <w:szCs w:val="24"/>
        </w:rPr>
        <w:t>I</w:t>
      </w:r>
      <w:r w:rsidR="008A4040" w:rsidRPr="00C6609F">
        <w:rPr>
          <w:rFonts w:ascii="Arial" w:hAnsi="Arial" w:cs="Arial"/>
          <w:sz w:val="24"/>
          <w:szCs w:val="24"/>
        </w:rPr>
        <w:t>f the origin was based on ‘wholly obtained’ – give category for the goods</w:t>
      </w:r>
    </w:p>
    <w:p w14:paraId="680202DE" w14:textId="396ADD78" w:rsidR="008A4040" w:rsidRDefault="0015296C" w:rsidP="008A4040">
      <w:pPr>
        <w:pStyle w:val="ListParagraph"/>
        <w:numPr>
          <w:ilvl w:val="0"/>
          <w:numId w:val="2"/>
        </w:numPr>
        <w:spacing w:line="276" w:lineRule="auto"/>
        <w:rPr>
          <w:rFonts w:ascii="Arial" w:hAnsi="Arial" w:cs="Arial"/>
          <w:sz w:val="24"/>
          <w:szCs w:val="24"/>
        </w:rPr>
      </w:pPr>
      <w:r>
        <w:rPr>
          <w:rFonts w:ascii="Arial" w:hAnsi="Arial" w:cs="Arial"/>
          <w:sz w:val="24"/>
          <w:szCs w:val="24"/>
        </w:rPr>
        <w:t>I</w:t>
      </w:r>
      <w:r w:rsidR="008A4040" w:rsidRPr="00C6609F">
        <w:rPr>
          <w:rFonts w:ascii="Arial" w:hAnsi="Arial" w:cs="Arial"/>
          <w:sz w:val="24"/>
          <w:szCs w:val="24"/>
        </w:rPr>
        <w:t>f the origin was based on ‘sufficiently worked or processed’ give one of the following:</w:t>
      </w:r>
    </w:p>
    <w:p w14:paraId="66F7C771" w14:textId="194ACFE4" w:rsidR="0087057A" w:rsidRDefault="0015296C" w:rsidP="00C6609F">
      <w:pPr>
        <w:pStyle w:val="ListParagraph"/>
        <w:numPr>
          <w:ilvl w:val="2"/>
          <w:numId w:val="2"/>
        </w:numPr>
        <w:spacing w:line="276" w:lineRule="auto"/>
        <w:ind w:left="1985" w:hanging="425"/>
        <w:rPr>
          <w:rFonts w:ascii="Arial" w:hAnsi="Arial" w:cs="Arial"/>
          <w:sz w:val="24"/>
          <w:szCs w:val="24"/>
        </w:rPr>
      </w:pPr>
      <w:r>
        <w:rPr>
          <w:rFonts w:ascii="Arial" w:hAnsi="Arial" w:cs="Arial"/>
          <w:sz w:val="24"/>
          <w:szCs w:val="24"/>
        </w:rPr>
        <w:t>T</w:t>
      </w:r>
      <w:r w:rsidR="008A4040" w:rsidRPr="00C6609F">
        <w:rPr>
          <w:rFonts w:ascii="Arial" w:hAnsi="Arial" w:cs="Arial"/>
          <w:sz w:val="24"/>
          <w:szCs w:val="24"/>
        </w:rPr>
        <w:t>he value of the product as well as the value of all the non-</w:t>
      </w:r>
      <w:r w:rsidR="00742731">
        <w:rPr>
          <w:rFonts w:ascii="Arial" w:hAnsi="Arial" w:cs="Arial"/>
          <w:sz w:val="24"/>
          <w:szCs w:val="24"/>
        </w:rPr>
        <w:t>o</w:t>
      </w:r>
      <w:r w:rsidR="008A4040" w:rsidRPr="00C6609F">
        <w:rPr>
          <w:rFonts w:ascii="Arial" w:hAnsi="Arial" w:cs="Arial"/>
          <w:sz w:val="24"/>
          <w:szCs w:val="24"/>
        </w:rPr>
        <w:t>riginating or, as appropriate to establish compliance with the value requirement, originating materials used in the production</w:t>
      </w:r>
    </w:p>
    <w:p w14:paraId="51BFFE31" w14:textId="4E335037" w:rsidR="0087057A" w:rsidRDefault="0015296C" w:rsidP="00C6609F">
      <w:pPr>
        <w:pStyle w:val="ListParagraph"/>
        <w:numPr>
          <w:ilvl w:val="2"/>
          <w:numId w:val="2"/>
        </w:numPr>
        <w:spacing w:line="276" w:lineRule="auto"/>
        <w:ind w:left="1985" w:hanging="425"/>
        <w:rPr>
          <w:rFonts w:ascii="Arial" w:hAnsi="Arial" w:cs="Arial"/>
          <w:sz w:val="24"/>
          <w:szCs w:val="24"/>
        </w:rPr>
      </w:pPr>
      <w:r>
        <w:rPr>
          <w:rFonts w:ascii="Arial" w:hAnsi="Arial" w:cs="Arial"/>
          <w:sz w:val="24"/>
          <w:szCs w:val="24"/>
        </w:rPr>
        <w:t>T</w:t>
      </w:r>
      <w:r w:rsidR="008A4040" w:rsidRPr="00C6609F">
        <w:rPr>
          <w:rFonts w:ascii="Arial" w:hAnsi="Arial" w:cs="Arial"/>
          <w:sz w:val="24"/>
          <w:szCs w:val="24"/>
        </w:rPr>
        <w:t>he weight of the product as well as the weight of the relevant non-originating or, as appropriate to establish compliance with the weight requirement, originating materials used in the product</w:t>
      </w:r>
    </w:p>
    <w:p w14:paraId="2BDC6EB8" w14:textId="40CD8484" w:rsidR="0087057A" w:rsidRDefault="0015296C" w:rsidP="00C6609F">
      <w:pPr>
        <w:pStyle w:val="ListParagraph"/>
        <w:numPr>
          <w:ilvl w:val="2"/>
          <w:numId w:val="2"/>
        </w:numPr>
        <w:spacing w:line="276" w:lineRule="auto"/>
        <w:ind w:left="1985" w:hanging="425"/>
        <w:rPr>
          <w:rFonts w:ascii="Arial" w:hAnsi="Arial" w:cs="Arial"/>
          <w:sz w:val="24"/>
          <w:szCs w:val="24"/>
        </w:rPr>
      </w:pPr>
      <w:r>
        <w:rPr>
          <w:rFonts w:ascii="Arial" w:hAnsi="Arial" w:cs="Arial"/>
          <w:sz w:val="24"/>
          <w:szCs w:val="24"/>
        </w:rPr>
        <w:t>A</w:t>
      </w:r>
      <w:r w:rsidR="008A4040" w:rsidRPr="00C6609F">
        <w:rPr>
          <w:rFonts w:ascii="Arial" w:hAnsi="Arial" w:cs="Arial"/>
          <w:sz w:val="24"/>
          <w:szCs w:val="24"/>
        </w:rPr>
        <w:t xml:space="preserve"> list of all the non-originating materials including their commodity code (in 2, 4 or 6-digit format depending on the origin criteria)</w:t>
      </w:r>
    </w:p>
    <w:p w14:paraId="64862569" w14:textId="5418D3D0" w:rsidR="0087057A" w:rsidRDefault="0015296C" w:rsidP="00C6609F">
      <w:pPr>
        <w:pStyle w:val="ListParagraph"/>
        <w:numPr>
          <w:ilvl w:val="2"/>
          <w:numId w:val="2"/>
        </w:numPr>
        <w:spacing w:line="276" w:lineRule="auto"/>
        <w:ind w:left="1985" w:hanging="425"/>
        <w:rPr>
          <w:rFonts w:ascii="Arial" w:hAnsi="Arial" w:cs="Arial"/>
          <w:sz w:val="24"/>
          <w:szCs w:val="24"/>
        </w:rPr>
      </w:pPr>
      <w:r>
        <w:rPr>
          <w:rFonts w:ascii="Arial" w:hAnsi="Arial" w:cs="Arial"/>
          <w:sz w:val="24"/>
          <w:szCs w:val="24"/>
        </w:rPr>
        <w:t>I</w:t>
      </w:r>
      <w:r w:rsidR="008A4040" w:rsidRPr="00C6609F">
        <w:rPr>
          <w:rFonts w:ascii="Arial" w:hAnsi="Arial" w:cs="Arial"/>
          <w:sz w:val="24"/>
          <w:szCs w:val="24"/>
        </w:rPr>
        <w:t>f the goods have been altered or transformed</w:t>
      </w:r>
    </w:p>
    <w:p w14:paraId="727C78D3" w14:textId="1A89F96B" w:rsidR="008A4040" w:rsidRPr="00C6609F" w:rsidRDefault="0015296C" w:rsidP="00C6609F">
      <w:pPr>
        <w:pStyle w:val="ListParagraph"/>
        <w:numPr>
          <w:ilvl w:val="2"/>
          <w:numId w:val="2"/>
        </w:numPr>
        <w:spacing w:line="276" w:lineRule="auto"/>
        <w:ind w:left="1985" w:hanging="425"/>
        <w:rPr>
          <w:rFonts w:ascii="Arial" w:hAnsi="Arial" w:cs="Arial"/>
          <w:sz w:val="24"/>
          <w:szCs w:val="24"/>
        </w:rPr>
      </w:pPr>
      <w:r>
        <w:rPr>
          <w:rFonts w:ascii="Arial" w:hAnsi="Arial" w:cs="Arial"/>
          <w:sz w:val="24"/>
          <w:szCs w:val="24"/>
        </w:rPr>
        <w:t>A</w:t>
      </w:r>
      <w:r w:rsidR="008A4040" w:rsidRPr="00C6609F">
        <w:rPr>
          <w:rFonts w:ascii="Arial" w:hAnsi="Arial" w:cs="Arial"/>
          <w:sz w:val="24"/>
          <w:szCs w:val="24"/>
        </w:rPr>
        <w:t>ny additional information that will help verify the origin of the goods, if HMRC asks for it</w:t>
      </w:r>
    </w:p>
    <w:p w14:paraId="3FAABB5E" w14:textId="4B81C83C" w:rsidR="00193F40" w:rsidRDefault="008A4040" w:rsidP="008A4040">
      <w:pPr>
        <w:spacing w:line="276" w:lineRule="auto"/>
        <w:rPr>
          <w:rFonts w:ascii="Arial" w:hAnsi="Arial" w:cs="Arial"/>
          <w:sz w:val="24"/>
          <w:szCs w:val="24"/>
        </w:rPr>
      </w:pPr>
      <w:r w:rsidRPr="008A4040">
        <w:rPr>
          <w:rFonts w:ascii="Arial" w:hAnsi="Arial" w:cs="Arial"/>
          <w:sz w:val="24"/>
          <w:szCs w:val="24"/>
        </w:rPr>
        <w:t xml:space="preserve">If you or the person receiving your goods cannot give this information for commercial reasons you should use an </w:t>
      </w:r>
      <w:hyperlink r:id="rId15" w:anchor="origin-declaration" w:history="1">
        <w:r w:rsidR="00F83B4F" w:rsidRPr="00F83B4F">
          <w:rPr>
            <w:rStyle w:val="Hyperlink"/>
            <w:rFonts w:ascii="Arial" w:hAnsi="Arial" w:cs="Arial"/>
            <w:sz w:val="24"/>
            <w:szCs w:val="24"/>
          </w:rPr>
          <w:t>origin</w:t>
        </w:r>
        <w:r w:rsidRPr="00F83B4F">
          <w:rPr>
            <w:rStyle w:val="Hyperlink"/>
            <w:rFonts w:ascii="Arial" w:hAnsi="Arial" w:cs="Arial"/>
            <w:sz w:val="24"/>
            <w:szCs w:val="24"/>
          </w:rPr>
          <w:t xml:space="preserve"> declaration</w:t>
        </w:r>
      </w:hyperlink>
      <w:r w:rsidRPr="008A4040">
        <w:rPr>
          <w:rFonts w:ascii="Arial" w:hAnsi="Arial" w:cs="Arial"/>
          <w:sz w:val="24"/>
          <w:szCs w:val="24"/>
        </w:rPr>
        <w:t>.</w:t>
      </w:r>
    </w:p>
    <w:p w14:paraId="297BB628" w14:textId="77777777" w:rsidR="00874EE0" w:rsidRPr="00C6609F" w:rsidRDefault="00874EE0" w:rsidP="00874EE0">
      <w:pPr>
        <w:pStyle w:val="ListParagraph"/>
        <w:spacing w:before="240" w:line="360" w:lineRule="auto"/>
        <w:ind w:left="360"/>
        <w:rPr>
          <w:rFonts w:ascii="Arial" w:hAnsi="Arial" w:cs="Arial"/>
          <w:color w:val="44546A" w:themeColor="text2"/>
          <w:sz w:val="32"/>
          <w:szCs w:val="32"/>
          <w:u w:val="single"/>
        </w:rPr>
      </w:pPr>
    </w:p>
    <w:p w14:paraId="0A07E6B7" w14:textId="77777777" w:rsidR="00874EE0" w:rsidRDefault="00874EE0" w:rsidP="00874EE0">
      <w:pPr>
        <w:pStyle w:val="ListParagraph"/>
        <w:numPr>
          <w:ilvl w:val="0"/>
          <w:numId w:val="3"/>
        </w:numPr>
        <w:spacing w:before="240" w:line="360" w:lineRule="auto"/>
        <w:rPr>
          <w:rFonts w:ascii="Arial" w:hAnsi="Arial" w:cs="Arial"/>
          <w:color w:val="44546A" w:themeColor="text2"/>
          <w:sz w:val="32"/>
          <w:szCs w:val="32"/>
          <w:u w:val="single"/>
        </w:rPr>
      </w:pPr>
      <w:r w:rsidRPr="004A63DE">
        <w:rPr>
          <w:rFonts w:ascii="Arial" w:hAnsi="Arial" w:cs="Arial"/>
          <w:color w:val="44546A" w:themeColor="text2"/>
          <w:sz w:val="32"/>
          <w:szCs w:val="32"/>
          <w:u w:val="single"/>
        </w:rPr>
        <w:t xml:space="preserve">Will </w:t>
      </w:r>
      <w:r>
        <w:rPr>
          <w:rFonts w:ascii="Arial" w:hAnsi="Arial" w:cs="Arial"/>
          <w:color w:val="44546A" w:themeColor="text2"/>
          <w:sz w:val="32"/>
          <w:szCs w:val="32"/>
          <w:u w:val="single"/>
        </w:rPr>
        <w:t>I</w:t>
      </w:r>
      <w:r w:rsidRPr="004A63DE">
        <w:rPr>
          <w:rFonts w:ascii="Arial" w:hAnsi="Arial" w:cs="Arial"/>
          <w:color w:val="44546A" w:themeColor="text2"/>
          <w:sz w:val="32"/>
          <w:szCs w:val="32"/>
          <w:u w:val="single"/>
        </w:rPr>
        <w:t>mporter</w:t>
      </w:r>
      <w:r>
        <w:rPr>
          <w:rFonts w:ascii="Arial" w:hAnsi="Arial" w:cs="Arial"/>
          <w:color w:val="44546A" w:themeColor="text2"/>
          <w:sz w:val="32"/>
          <w:szCs w:val="32"/>
          <w:u w:val="single"/>
        </w:rPr>
        <w:t>’</w:t>
      </w:r>
      <w:r w:rsidRPr="004A63DE">
        <w:rPr>
          <w:rFonts w:ascii="Arial" w:hAnsi="Arial" w:cs="Arial"/>
          <w:color w:val="44546A" w:themeColor="text2"/>
          <w:sz w:val="32"/>
          <w:szCs w:val="32"/>
          <w:u w:val="single"/>
        </w:rPr>
        <w:t xml:space="preserve">s </w:t>
      </w:r>
      <w:r>
        <w:rPr>
          <w:rFonts w:ascii="Arial" w:hAnsi="Arial" w:cs="Arial"/>
          <w:color w:val="44546A" w:themeColor="text2"/>
          <w:sz w:val="32"/>
          <w:szCs w:val="32"/>
          <w:u w:val="single"/>
        </w:rPr>
        <w:t>K</w:t>
      </w:r>
      <w:r w:rsidRPr="004A63DE">
        <w:rPr>
          <w:rFonts w:ascii="Arial" w:hAnsi="Arial" w:cs="Arial"/>
          <w:color w:val="44546A" w:themeColor="text2"/>
          <w:sz w:val="32"/>
          <w:szCs w:val="32"/>
          <w:u w:val="single"/>
        </w:rPr>
        <w:t xml:space="preserve">nowledge end at the end of the easements </w:t>
      </w:r>
      <w:r>
        <w:rPr>
          <w:rFonts w:ascii="Arial" w:hAnsi="Arial" w:cs="Arial"/>
          <w:color w:val="44546A" w:themeColor="text2"/>
          <w:sz w:val="32"/>
          <w:szCs w:val="32"/>
          <w:u w:val="single"/>
        </w:rPr>
        <w:t xml:space="preserve">on the </w:t>
      </w:r>
      <w:r w:rsidRPr="00C6609F">
        <w:rPr>
          <w:rFonts w:ascii="Arial" w:hAnsi="Arial" w:cs="Arial"/>
          <w:color w:val="44546A" w:themeColor="text2"/>
          <w:sz w:val="32"/>
          <w:szCs w:val="32"/>
          <w:u w:val="single"/>
        </w:rPr>
        <w:t>31st of December</w:t>
      </w:r>
      <w:r>
        <w:rPr>
          <w:rFonts w:ascii="Arial" w:hAnsi="Arial" w:cs="Arial"/>
          <w:color w:val="44546A" w:themeColor="text2"/>
          <w:sz w:val="32"/>
          <w:szCs w:val="32"/>
          <w:u w:val="single"/>
        </w:rPr>
        <w:t xml:space="preserve"> 2021</w:t>
      </w:r>
      <w:r w:rsidRPr="00C6609F">
        <w:rPr>
          <w:rFonts w:ascii="Arial" w:hAnsi="Arial" w:cs="Arial"/>
          <w:color w:val="44546A" w:themeColor="text2"/>
          <w:sz w:val="32"/>
          <w:szCs w:val="32"/>
          <w:u w:val="single"/>
        </w:rPr>
        <w:t>?</w:t>
      </w:r>
    </w:p>
    <w:p w14:paraId="2E19A92C" w14:textId="6C2AA736" w:rsidR="00874EE0" w:rsidRDefault="00874EE0" w:rsidP="00874EE0">
      <w:pPr>
        <w:spacing w:line="276" w:lineRule="auto"/>
        <w:rPr>
          <w:rFonts w:ascii="Arial" w:hAnsi="Arial" w:cs="Arial"/>
          <w:sz w:val="24"/>
          <w:szCs w:val="24"/>
        </w:rPr>
      </w:pPr>
      <w:r w:rsidRPr="00C6609F">
        <w:rPr>
          <w:rFonts w:ascii="Arial" w:hAnsi="Arial" w:cs="Arial"/>
          <w:sz w:val="24"/>
          <w:szCs w:val="24"/>
        </w:rPr>
        <w:t>No</w:t>
      </w:r>
      <w:r>
        <w:rPr>
          <w:rFonts w:ascii="Arial" w:hAnsi="Arial" w:cs="Arial"/>
          <w:sz w:val="24"/>
          <w:szCs w:val="24"/>
        </w:rPr>
        <w:t>.</w:t>
      </w:r>
      <w:r w:rsidRPr="00C6609F">
        <w:rPr>
          <w:rFonts w:ascii="Arial" w:hAnsi="Arial" w:cs="Arial"/>
          <w:sz w:val="24"/>
          <w:szCs w:val="24"/>
        </w:rPr>
        <w:t xml:space="preserve"> </w:t>
      </w:r>
      <w:r>
        <w:rPr>
          <w:rFonts w:ascii="Arial" w:hAnsi="Arial" w:cs="Arial"/>
          <w:sz w:val="24"/>
          <w:szCs w:val="24"/>
        </w:rPr>
        <w:t>T</w:t>
      </w:r>
      <w:r w:rsidRPr="00C6609F">
        <w:rPr>
          <w:rFonts w:ascii="Arial" w:hAnsi="Arial" w:cs="Arial"/>
          <w:sz w:val="24"/>
          <w:szCs w:val="24"/>
        </w:rPr>
        <w:t xml:space="preserve">his is a </w:t>
      </w:r>
      <w:r>
        <w:rPr>
          <w:rFonts w:ascii="Arial" w:hAnsi="Arial" w:cs="Arial"/>
          <w:sz w:val="24"/>
          <w:szCs w:val="24"/>
        </w:rPr>
        <w:t xml:space="preserve">permanent </w:t>
      </w:r>
      <w:r w:rsidRPr="00C6609F">
        <w:rPr>
          <w:rFonts w:ascii="Arial" w:hAnsi="Arial" w:cs="Arial"/>
          <w:sz w:val="24"/>
          <w:szCs w:val="24"/>
        </w:rPr>
        <w:t>feature of the TCA and as such will continue to be a route to prove origin</w:t>
      </w:r>
      <w:r>
        <w:rPr>
          <w:rFonts w:ascii="Arial" w:hAnsi="Arial" w:cs="Arial"/>
          <w:sz w:val="24"/>
          <w:szCs w:val="24"/>
        </w:rPr>
        <w:t>.</w:t>
      </w:r>
    </w:p>
    <w:p w14:paraId="4442615C" w14:textId="419DCE47" w:rsidR="00FE2D60" w:rsidRDefault="00FE2D60" w:rsidP="00FE2D60">
      <w:pPr>
        <w:spacing w:line="276" w:lineRule="auto"/>
        <w:rPr>
          <w:rFonts w:ascii="Arial" w:hAnsi="Arial" w:cs="Arial"/>
          <w:sz w:val="24"/>
          <w:szCs w:val="24"/>
        </w:rPr>
      </w:pPr>
    </w:p>
    <w:p w14:paraId="1F4C7D54" w14:textId="77777777" w:rsidR="00E14C1F" w:rsidRDefault="00E14C1F" w:rsidP="00FE2D60">
      <w:pPr>
        <w:spacing w:line="276" w:lineRule="auto"/>
        <w:rPr>
          <w:rFonts w:ascii="Arial" w:hAnsi="Arial" w:cs="Arial"/>
          <w:sz w:val="24"/>
          <w:szCs w:val="24"/>
        </w:rPr>
      </w:pPr>
    </w:p>
    <w:p w14:paraId="5DFF5B0C" w14:textId="075BBFBE" w:rsidR="00FE2D60" w:rsidRPr="0038435C" w:rsidRDefault="00E05DCE" w:rsidP="00E05DCE">
      <w:pPr>
        <w:pStyle w:val="ListParagraph"/>
        <w:numPr>
          <w:ilvl w:val="0"/>
          <w:numId w:val="3"/>
        </w:numPr>
        <w:spacing w:before="240" w:line="360" w:lineRule="auto"/>
        <w:rPr>
          <w:rFonts w:ascii="Arial" w:hAnsi="Arial" w:cs="Arial"/>
          <w:color w:val="44546A" w:themeColor="text2"/>
          <w:sz w:val="32"/>
          <w:szCs w:val="32"/>
          <w:u w:val="single"/>
        </w:rPr>
      </w:pPr>
      <w:r w:rsidRPr="0038435C">
        <w:rPr>
          <w:rFonts w:ascii="Arial" w:hAnsi="Arial" w:cs="Arial"/>
          <w:color w:val="44546A" w:themeColor="text2"/>
          <w:sz w:val="32"/>
          <w:szCs w:val="32"/>
          <w:u w:val="single"/>
        </w:rPr>
        <w:lastRenderedPageBreak/>
        <w:t xml:space="preserve">Will a </w:t>
      </w:r>
      <w:r w:rsidR="00AF4091">
        <w:rPr>
          <w:rFonts w:ascii="Arial" w:hAnsi="Arial" w:cs="Arial"/>
          <w:color w:val="44546A" w:themeColor="text2"/>
          <w:sz w:val="32"/>
          <w:szCs w:val="32"/>
          <w:u w:val="single"/>
        </w:rPr>
        <w:t>s</w:t>
      </w:r>
      <w:r w:rsidR="00727338">
        <w:rPr>
          <w:rFonts w:ascii="Arial" w:hAnsi="Arial" w:cs="Arial"/>
          <w:color w:val="44546A" w:themeColor="text2"/>
          <w:sz w:val="32"/>
          <w:szCs w:val="32"/>
          <w:u w:val="single"/>
        </w:rPr>
        <w:t>tatement</w:t>
      </w:r>
      <w:r w:rsidRPr="0038435C">
        <w:rPr>
          <w:rFonts w:ascii="Arial" w:hAnsi="Arial" w:cs="Arial"/>
          <w:color w:val="44546A" w:themeColor="text2"/>
          <w:sz w:val="32"/>
          <w:szCs w:val="32"/>
          <w:u w:val="single"/>
        </w:rPr>
        <w:t xml:space="preserve"> o</w:t>
      </w:r>
      <w:r w:rsidR="005238DB">
        <w:rPr>
          <w:rFonts w:ascii="Arial" w:hAnsi="Arial" w:cs="Arial"/>
          <w:color w:val="44546A" w:themeColor="text2"/>
          <w:sz w:val="32"/>
          <w:szCs w:val="32"/>
          <w:u w:val="single"/>
        </w:rPr>
        <w:t>n</w:t>
      </w:r>
      <w:r w:rsidRPr="0038435C">
        <w:rPr>
          <w:rFonts w:ascii="Arial" w:hAnsi="Arial" w:cs="Arial"/>
          <w:color w:val="44546A" w:themeColor="text2"/>
          <w:sz w:val="32"/>
          <w:szCs w:val="32"/>
          <w:u w:val="single"/>
        </w:rPr>
        <w:t xml:space="preserve"> </w:t>
      </w:r>
      <w:r w:rsidR="00AF4091">
        <w:rPr>
          <w:rFonts w:ascii="Arial" w:hAnsi="Arial" w:cs="Arial"/>
          <w:color w:val="44546A" w:themeColor="text2"/>
          <w:sz w:val="32"/>
          <w:szCs w:val="32"/>
          <w:u w:val="single"/>
        </w:rPr>
        <w:t>o</w:t>
      </w:r>
      <w:r w:rsidRPr="0038435C">
        <w:rPr>
          <w:rFonts w:ascii="Arial" w:hAnsi="Arial" w:cs="Arial"/>
          <w:color w:val="44546A" w:themeColor="text2"/>
          <w:sz w:val="32"/>
          <w:szCs w:val="32"/>
          <w:u w:val="single"/>
        </w:rPr>
        <w:t>rigin on a commercial invoice suffice as evidence of origin?</w:t>
      </w:r>
    </w:p>
    <w:p w14:paraId="6DC2D753" w14:textId="6424FE9C" w:rsidR="00E05DCE" w:rsidRDefault="00E05DCE" w:rsidP="00E05DCE">
      <w:pPr>
        <w:spacing w:line="276" w:lineRule="auto"/>
        <w:rPr>
          <w:rFonts w:ascii="Arial" w:hAnsi="Arial" w:cs="Arial"/>
          <w:sz w:val="24"/>
          <w:szCs w:val="24"/>
        </w:rPr>
      </w:pPr>
      <w:r w:rsidRPr="00E05DCE">
        <w:rPr>
          <w:rFonts w:ascii="Arial" w:hAnsi="Arial" w:cs="Arial"/>
          <w:sz w:val="24"/>
          <w:szCs w:val="24"/>
        </w:rPr>
        <w:t xml:space="preserve">The </w:t>
      </w:r>
      <w:r w:rsidR="00AF4091">
        <w:rPr>
          <w:rFonts w:ascii="Arial" w:hAnsi="Arial" w:cs="Arial"/>
          <w:sz w:val="24"/>
          <w:szCs w:val="24"/>
        </w:rPr>
        <w:t>s</w:t>
      </w:r>
      <w:r w:rsidRPr="00E05DCE">
        <w:rPr>
          <w:rFonts w:ascii="Arial" w:hAnsi="Arial" w:cs="Arial"/>
          <w:sz w:val="24"/>
          <w:szCs w:val="24"/>
        </w:rPr>
        <w:t xml:space="preserve">tatement on </w:t>
      </w:r>
      <w:r w:rsidR="00AF4091">
        <w:rPr>
          <w:rFonts w:ascii="Arial" w:hAnsi="Arial" w:cs="Arial"/>
          <w:sz w:val="24"/>
          <w:szCs w:val="24"/>
        </w:rPr>
        <w:t>o</w:t>
      </w:r>
      <w:r w:rsidRPr="00E05DCE">
        <w:rPr>
          <w:rFonts w:ascii="Arial" w:hAnsi="Arial" w:cs="Arial"/>
          <w:sz w:val="24"/>
          <w:szCs w:val="24"/>
        </w:rPr>
        <w:t>rigin must be provided on an invoice,</w:t>
      </w:r>
      <w:r w:rsidR="00751094">
        <w:rPr>
          <w:rFonts w:ascii="Arial" w:hAnsi="Arial" w:cs="Arial"/>
          <w:sz w:val="24"/>
          <w:szCs w:val="24"/>
        </w:rPr>
        <w:t xml:space="preserve"> a deliver</w:t>
      </w:r>
      <w:r w:rsidR="00A6304E">
        <w:rPr>
          <w:rFonts w:ascii="Arial" w:hAnsi="Arial" w:cs="Arial"/>
          <w:sz w:val="24"/>
          <w:szCs w:val="24"/>
        </w:rPr>
        <w:t>y</w:t>
      </w:r>
      <w:r w:rsidR="00751094">
        <w:rPr>
          <w:rFonts w:ascii="Arial" w:hAnsi="Arial" w:cs="Arial"/>
          <w:sz w:val="24"/>
          <w:szCs w:val="24"/>
        </w:rPr>
        <w:t xml:space="preserve"> </w:t>
      </w:r>
      <w:proofErr w:type="gramStart"/>
      <w:r w:rsidR="00751094">
        <w:rPr>
          <w:rFonts w:ascii="Arial" w:hAnsi="Arial" w:cs="Arial"/>
          <w:sz w:val="24"/>
          <w:szCs w:val="24"/>
        </w:rPr>
        <w:t>note</w:t>
      </w:r>
      <w:proofErr w:type="gramEnd"/>
      <w:r w:rsidRPr="00E05DCE">
        <w:rPr>
          <w:rFonts w:ascii="Arial" w:hAnsi="Arial" w:cs="Arial"/>
          <w:sz w:val="24"/>
          <w:szCs w:val="24"/>
        </w:rPr>
        <w:t xml:space="preserve"> or any other commercial document (excluding a bill of lading), describing the originating product in sufficient</w:t>
      </w:r>
      <w:r w:rsidR="007103F4">
        <w:rPr>
          <w:rFonts w:ascii="Arial" w:hAnsi="Arial" w:cs="Arial"/>
          <w:sz w:val="24"/>
          <w:szCs w:val="24"/>
        </w:rPr>
        <w:t xml:space="preserve"> </w:t>
      </w:r>
      <w:r w:rsidRPr="00E05DCE">
        <w:rPr>
          <w:rFonts w:ascii="Arial" w:hAnsi="Arial" w:cs="Arial"/>
          <w:sz w:val="24"/>
          <w:szCs w:val="24"/>
        </w:rPr>
        <w:t>detail to enable its identification.</w:t>
      </w:r>
      <w:r>
        <w:rPr>
          <w:rFonts w:ascii="Arial" w:hAnsi="Arial" w:cs="Arial"/>
          <w:sz w:val="24"/>
          <w:szCs w:val="24"/>
        </w:rPr>
        <w:t xml:space="preserve"> </w:t>
      </w:r>
      <w:r w:rsidRPr="00E05DCE">
        <w:rPr>
          <w:rFonts w:ascii="Arial" w:hAnsi="Arial" w:cs="Arial"/>
          <w:sz w:val="24"/>
          <w:szCs w:val="24"/>
        </w:rPr>
        <w:t>The statement on origin must take the form of the text found in Annex ORIG-4 of the UK-EU TCA</w:t>
      </w:r>
      <w:r w:rsidR="00A25DDF">
        <w:rPr>
          <w:rFonts w:ascii="Arial" w:hAnsi="Arial" w:cs="Arial"/>
          <w:sz w:val="24"/>
          <w:szCs w:val="24"/>
        </w:rPr>
        <w:t xml:space="preserve">, </w:t>
      </w:r>
      <w:r w:rsidR="000A037C">
        <w:rPr>
          <w:rFonts w:ascii="Arial" w:hAnsi="Arial" w:cs="Arial"/>
          <w:sz w:val="24"/>
          <w:szCs w:val="24"/>
        </w:rPr>
        <w:t>an</w:t>
      </w:r>
      <w:r w:rsidR="00CB7A88">
        <w:rPr>
          <w:rFonts w:ascii="Arial" w:hAnsi="Arial" w:cs="Arial"/>
          <w:sz w:val="24"/>
          <w:szCs w:val="24"/>
        </w:rPr>
        <w:t xml:space="preserve"> example</w:t>
      </w:r>
      <w:r w:rsidR="000A037C">
        <w:rPr>
          <w:rFonts w:ascii="Arial" w:hAnsi="Arial" w:cs="Arial"/>
          <w:sz w:val="24"/>
          <w:szCs w:val="24"/>
        </w:rPr>
        <w:t xml:space="preserve"> is</w:t>
      </w:r>
      <w:r w:rsidR="00A25DDF">
        <w:rPr>
          <w:rFonts w:ascii="Arial" w:hAnsi="Arial" w:cs="Arial"/>
          <w:sz w:val="24"/>
          <w:szCs w:val="24"/>
        </w:rPr>
        <w:t xml:space="preserve"> below:</w:t>
      </w:r>
    </w:p>
    <w:p w14:paraId="64370A5D" w14:textId="5CCB8BCA" w:rsidR="00A25DDF" w:rsidRDefault="006C4E14" w:rsidP="00E05DCE">
      <w:pPr>
        <w:spacing w:line="276" w:lineRule="auto"/>
        <w:rPr>
          <w:rFonts w:ascii="Arial" w:hAnsi="Arial" w:cs="Arial"/>
          <w:sz w:val="24"/>
          <w:szCs w:val="24"/>
        </w:rPr>
      </w:pPr>
      <w:r>
        <w:rPr>
          <w:noProof/>
        </w:rPr>
        <w:drawing>
          <wp:anchor distT="0" distB="0" distL="114300" distR="114300" simplePos="0" relativeHeight="251658242" behindDoc="1" locked="0" layoutInCell="1" allowOverlap="1" wp14:anchorId="70B63808" wp14:editId="58C152FE">
            <wp:simplePos x="0" y="0"/>
            <wp:positionH relativeFrom="margin">
              <wp:align>center</wp:align>
            </wp:positionH>
            <wp:positionV relativeFrom="paragraph">
              <wp:posOffset>76835</wp:posOffset>
            </wp:positionV>
            <wp:extent cx="4707890" cy="2446655"/>
            <wp:effectExtent l="0" t="0" r="0" b="0"/>
            <wp:wrapTight wrapText="bothSides">
              <wp:wrapPolygon edited="0">
                <wp:start x="0" y="0"/>
                <wp:lineTo x="0" y="21359"/>
                <wp:lineTo x="21501" y="21359"/>
                <wp:lineTo x="21501" y="0"/>
                <wp:lineTo x="0" y="0"/>
              </wp:wrapPolygon>
            </wp:wrapTight>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707890" cy="2446655"/>
                    </a:xfrm>
                    <a:prstGeom prst="rect">
                      <a:avLst/>
                    </a:prstGeom>
                  </pic:spPr>
                </pic:pic>
              </a:graphicData>
            </a:graphic>
            <wp14:sizeRelH relativeFrom="page">
              <wp14:pctWidth>0</wp14:pctWidth>
            </wp14:sizeRelH>
            <wp14:sizeRelV relativeFrom="page">
              <wp14:pctHeight>0</wp14:pctHeight>
            </wp14:sizeRelV>
          </wp:anchor>
        </w:drawing>
      </w:r>
    </w:p>
    <w:p w14:paraId="0EE3F450" w14:textId="4E8BD38E" w:rsidR="00AF4091" w:rsidRDefault="00AF4091" w:rsidP="00E05DCE">
      <w:pPr>
        <w:spacing w:line="276" w:lineRule="auto"/>
        <w:rPr>
          <w:rFonts w:ascii="Arial" w:hAnsi="Arial" w:cs="Arial"/>
          <w:sz w:val="24"/>
          <w:szCs w:val="24"/>
        </w:rPr>
      </w:pPr>
    </w:p>
    <w:p w14:paraId="25C25F06" w14:textId="1ED9220C" w:rsidR="00AF4091" w:rsidRDefault="00AF4091" w:rsidP="00E05DCE">
      <w:pPr>
        <w:spacing w:line="276" w:lineRule="auto"/>
        <w:rPr>
          <w:rFonts w:ascii="Arial" w:hAnsi="Arial" w:cs="Arial"/>
          <w:sz w:val="24"/>
          <w:szCs w:val="24"/>
        </w:rPr>
      </w:pPr>
    </w:p>
    <w:p w14:paraId="7AA049CB" w14:textId="3B648395" w:rsidR="00AF4091" w:rsidRDefault="00AF4091" w:rsidP="00E05DCE">
      <w:pPr>
        <w:spacing w:line="276" w:lineRule="auto"/>
        <w:rPr>
          <w:rFonts w:ascii="Arial" w:hAnsi="Arial" w:cs="Arial"/>
          <w:sz w:val="24"/>
          <w:szCs w:val="24"/>
        </w:rPr>
      </w:pPr>
      <w:r w:rsidRPr="00816E9C">
        <w:rPr>
          <w:rStyle w:val="Hyperlink"/>
          <w:rFonts w:ascii="Arial" w:hAnsi="Arial" w:cs="Arial"/>
          <w:noProof/>
          <w:sz w:val="24"/>
          <w:szCs w:val="24"/>
        </w:rPr>
        <mc:AlternateContent>
          <mc:Choice Requires="wps">
            <w:drawing>
              <wp:anchor distT="45720" distB="45720" distL="114300" distR="114300" simplePos="0" relativeHeight="251658243" behindDoc="0" locked="0" layoutInCell="1" allowOverlap="1" wp14:anchorId="6C031121" wp14:editId="445D235A">
                <wp:simplePos x="0" y="0"/>
                <wp:positionH relativeFrom="margin">
                  <wp:posOffset>1003935</wp:posOffset>
                </wp:positionH>
                <wp:positionV relativeFrom="paragraph">
                  <wp:posOffset>90382</wp:posOffset>
                </wp:positionV>
                <wp:extent cx="3368557" cy="577307"/>
                <wp:effectExtent l="0" t="685800" r="0" b="6991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8021">
                          <a:off x="0" y="0"/>
                          <a:ext cx="3368557" cy="577307"/>
                        </a:xfrm>
                        <a:prstGeom prst="rect">
                          <a:avLst/>
                        </a:prstGeom>
                        <a:noFill/>
                        <a:ln w="9525">
                          <a:noFill/>
                          <a:miter lim="800000"/>
                          <a:headEnd/>
                          <a:tailEnd/>
                        </a:ln>
                      </wps:spPr>
                      <wps:txbx>
                        <w:txbxContent>
                          <w:p w14:paraId="270F09FA" w14:textId="77777777" w:rsidR="00816E9C" w:rsidRPr="00241D21" w:rsidRDefault="00816E9C" w:rsidP="001D0762">
                            <w:pPr>
                              <w:jc w:val="center"/>
                              <w:rPr>
                                <w:b/>
                                <w:bCs/>
                                <w:color w:val="FF0000"/>
                                <w:sz w:val="52"/>
                                <w:szCs w:val="52"/>
                              </w:rPr>
                            </w:pPr>
                            <w:r w:rsidRPr="00241D21">
                              <w:rPr>
                                <w:b/>
                                <w:bCs/>
                                <w:color w:val="FF0000"/>
                                <w:sz w:val="52"/>
                                <w:szCs w:val="52"/>
                              </w:rPr>
                              <w:t>E X A M P L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31121" id="_x0000_t202" coordsize="21600,21600" o:spt="202" path="m,l,21600r21600,l21600,xe">
                <v:stroke joinstyle="miter"/>
                <v:path gradientshapeok="t" o:connecttype="rect"/>
              </v:shapetype>
              <v:shape id="Text Box 2" o:spid="_x0000_s1026" type="#_x0000_t202" style="position:absolute;margin-left:79.05pt;margin-top:7.1pt;width:265.25pt;height:45.45pt;rotation:-1782556fd;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" filled="f" stroked="f">
                <v:textbox>
                  <w:txbxContent>
                    <w:p w14:paraId="270F09FA" w14:textId="77777777" w:rsidR="00816E9C" w:rsidRPr="00241D21" w:rsidRDefault="00816E9C" w:rsidP="001D0762">
                      <w:pPr>
                        <w:jc w:val="center"/>
                        <w:rPr>
                          <w:b/>
                          <w:bCs/>
                          <w:color w:val="FF0000"/>
                          <w:sz w:val="52"/>
                          <w:szCs w:val="52"/>
                        </w:rPr>
                      </w:pPr>
                      <w:r w:rsidRPr="00241D21">
                        <w:rPr>
                          <w:b/>
                          <w:bCs/>
                          <w:color w:val="FF0000"/>
                          <w:sz w:val="52"/>
                          <w:szCs w:val="52"/>
                        </w:rPr>
                        <w:t>E X A M P L E</w:t>
                      </w:r>
                    </w:p>
                  </w:txbxContent>
                </v:textbox>
                <w10:wrap anchorx="margin"/>
              </v:shape>
            </w:pict>
          </mc:Fallback>
        </mc:AlternateContent>
      </w:r>
    </w:p>
    <w:p w14:paraId="01F33C4E" w14:textId="7C3E6F7B" w:rsidR="00AF4091" w:rsidRDefault="00AF4091" w:rsidP="00E05DCE">
      <w:pPr>
        <w:spacing w:line="276" w:lineRule="auto"/>
        <w:rPr>
          <w:rFonts w:ascii="Arial" w:hAnsi="Arial" w:cs="Arial"/>
          <w:sz w:val="24"/>
          <w:szCs w:val="24"/>
        </w:rPr>
      </w:pPr>
    </w:p>
    <w:p w14:paraId="70F490C0" w14:textId="0132D66A" w:rsidR="00AF4091" w:rsidRDefault="00AF4091" w:rsidP="00E05DCE">
      <w:pPr>
        <w:spacing w:line="276" w:lineRule="auto"/>
        <w:rPr>
          <w:rFonts w:ascii="Arial" w:hAnsi="Arial" w:cs="Arial"/>
          <w:sz w:val="24"/>
          <w:szCs w:val="24"/>
        </w:rPr>
      </w:pPr>
    </w:p>
    <w:p w14:paraId="5B0DC218" w14:textId="0E1D8C16" w:rsidR="00AF4091" w:rsidRDefault="00AF4091" w:rsidP="00E05DCE">
      <w:pPr>
        <w:spacing w:line="276" w:lineRule="auto"/>
        <w:rPr>
          <w:rFonts w:ascii="Arial" w:hAnsi="Arial" w:cs="Arial"/>
          <w:sz w:val="24"/>
          <w:szCs w:val="24"/>
        </w:rPr>
      </w:pPr>
    </w:p>
    <w:p w14:paraId="459EB528" w14:textId="2486CA2F" w:rsidR="00AF4091" w:rsidRDefault="00AF4091" w:rsidP="00E05DCE">
      <w:pPr>
        <w:spacing w:line="276" w:lineRule="auto"/>
        <w:rPr>
          <w:rFonts w:ascii="Arial" w:hAnsi="Arial" w:cs="Arial"/>
          <w:sz w:val="24"/>
          <w:szCs w:val="24"/>
        </w:rPr>
      </w:pPr>
    </w:p>
    <w:p w14:paraId="3DF0F648" w14:textId="6024F69B" w:rsidR="00E05DCE" w:rsidRDefault="00E05DCE" w:rsidP="00E05DCE">
      <w:pPr>
        <w:spacing w:line="276" w:lineRule="auto"/>
        <w:rPr>
          <w:rFonts w:ascii="Arial" w:hAnsi="Arial" w:cs="Arial"/>
          <w:sz w:val="24"/>
          <w:szCs w:val="24"/>
        </w:rPr>
      </w:pPr>
    </w:p>
    <w:p w14:paraId="45F758A6" w14:textId="77777777" w:rsidR="00906888" w:rsidRDefault="00906888" w:rsidP="00E05DCE">
      <w:pPr>
        <w:spacing w:line="276" w:lineRule="auto"/>
        <w:rPr>
          <w:rFonts w:ascii="Arial" w:hAnsi="Arial" w:cs="Arial"/>
          <w:sz w:val="24"/>
          <w:szCs w:val="24"/>
        </w:rPr>
      </w:pPr>
    </w:p>
    <w:p w14:paraId="051578F8" w14:textId="412E5859" w:rsidR="00E05DCE" w:rsidRPr="0038435C" w:rsidRDefault="00E05DCE" w:rsidP="00E05DCE">
      <w:pPr>
        <w:pStyle w:val="ListParagraph"/>
        <w:numPr>
          <w:ilvl w:val="0"/>
          <w:numId w:val="3"/>
        </w:numPr>
        <w:spacing w:before="240" w:line="360" w:lineRule="auto"/>
        <w:rPr>
          <w:rFonts w:ascii="Arial" w:hAnsi="Arial" w:cs="Arial"/>
          <w:color w:val="44546A" w:themeColor="text2"/>
          <w:sz w:val="32"/>
          <w:szCs w:val="32"/>
          <w:u w:val="single"/>
        </w:rPr>
      </w:pPr>
      <w:r w:rsidRPr="0038435C">
        <w:rPr>
          <w:rFonts w:ascii="Arial" w:hAnsi="Arial" w:cs="Arial"/>
          <w:color w:val="44546A" w:themeColor="text2"/>
          <w:sz w:val="32"/>
          <w:szCs w:val="32"/>
          <w:u w:val="single"/>
        </w:rPr>
        <w:t xml:space="preserve">Is the </w:t>
      </w:r>
      <w:r w:rsidR="00AF4091">
        <w:rPr>
          <w:rFonts w:ascii="Arial" w:hAnsi="Arial" w:cs="Arial"/>
          <w:color w:val="44546A" w:themeColor="text2"/>
          <w:sz w:val="32"/>
          <w:szCs w:val="32"/>
          <w:u w:val="single"/>
        </w:rPr>
        <w:t>s</w:t>
      </w:r>
      <w:r w:rsidRPr="0038435C">
        <w:rPr>
          <w:rFonts w:ascii="Arial" w:hAnsi="Arial" w:cs="Arial"/>
          <w:color w:val="44546A" w:themeColor="text2"/>
          <w:sz w:val="32"/>
          <w:szCs w:val="32"/>
          <w:u w:val="single"/>
        </w:rPr>
        <w:t xml:space="preserve">tatement </w:t>
      </w:r>
      <w:r w:rsidR="00E01AAB">
        <w:rPr>
          <w:rFonts w:ascii="Arial" w:hAnsi="Arial" w:cs="Arial"/>
          <w:color w:val="44546A" w:themeColor="text2"/>
          <w:sz w:val="32"/>
          <w:szCs w:val="32"/>
          <w:u w:val="single"/>
        </w:rPr>
        <w:t xml:space="preserve">on origin </w:t>
      </w:r>
      <w:r w:rsidRPr="0038435C">
        <w:rPr>
          <w:rFonts w:ascii="Arial" w:hAnsi="Arial" w:cs="Arial"/>
          <w:color w:val="44546A" w:themeColor="text2"/>
          <w:sz w:val="32"/>
          <w:szCs w:val="32"/>
          <w:u w:val="single"/>
        </w:rPr>
        <w:t>per product or per company?</w:t>
      </w:r>
    </w:p>
    <w:p w14:paraId="701C0D5F" w14:textId="65622E04" w:rsidR="00E05DCE" w:rsidRDefault="005075C7" w:rsidP="00E05DCE">
      <w:pPr>
        <w:spacing w:line="276" w:lineRule="auto"/>
        <w:rPr>
          <w:rFonts w:ascii="Arial" w:hAnsi="Arial" w:cs="Arial"/>
          <w:sz w:val="24"/>
          <w:szCs w:val="24"/>
        </w:rPr>
      </w:pPr>
      <w:r>
        <w:rPr>
          <w:rFonts w:ascii="Arial" w:hAnsi="Arial" w:cs="Arial"/>
          <w:sz w:val="24"/>
          <w:szCs w:val="24"/>
        </w:rPr>
        <w:t xml:space="preserve">A statement on origin may apply to either: </w:t>
      </w:r>
    </w:p>
    <w:p w14:paraId="49491EDA" w14:textId="32E83DA3" w:rsidR="005075C7" w:rsidRDefault="004070FF" w:rsidP="005075C7">
      <w:pPr>
        <w:pStyle w:val="ListParagraph"/>
        <w:numPr>
          <w:ilvl w:val="0"/>
          <w:numId w:val="2"/>
        </w:numPr>
        <w:spacing w:line="276" w:lineRule="auto"/>
        <w:rPr>
          <w:rFonts w:ascii="Arial" w:hAnsi="Arial" w:cs="Arial"/>
          <w:sz w:val="24"/>
          <w:szCs w:val="24"/>
        </w:rPr>
      </w:pPr>
      <w:r>
        <w:rPr>
          <w:rFonts w:ascii="Arial" w:hAnsi="Arial" w:cs="Arial"/>
          <w:sz w:val="24"/>
          <w:szCs w:val="24"/>
        </w:rPr>
        <w:t>A single consignment</w:t>
      </w:r>
    </w:p>
    <w:p w14:paraId="466904C1" w14:textId="16FDC281" w:rsidR="004300F6" w:rsidRPr="00C6609F" w:rsidRDefault="004070FF" w:rsidP="00C6609F">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Multiple shipments of identical products within a period specified in the statement on origin but not more </w:t>
      </w:r>
      <w:r w:rsidR="00591690">
        <w:rPr>
          <w:rFonts w:ascii="Arial" w:hAnsi="Arial" w:cs="Arial"/>
          <w:sz w:val="24"/>
          <w:szCs w:val="24"/>
        </w:rPr>
        <w:t>than 12 months from the date of the first import</w:t>
      </w:r>
    </w:p>
    <w:p w14:paraId="7E19AB45" w14:textId="596C07EA" w:rsidR="00DD3A9A" w:rsidRDefault="00144013" w:rsidP="00C6609F">
      <w:pPr>
        <w:spacing w:before="240" w:line="276" w:lineRule="auto"/>
        <w:rPr>
          <w:rFonts w:ascii="Arial" w:hAnsi="Arial" w:cs="Arial"/>
          <w:sz w:val="24"/>
          <w:szCs w:val="24"/>
        </w:rPr>
      </w:pPr>
      <w:r>
        <w:rPr>
          <w:rFonts w:ascii="Arial" w:hAnsi="Arial" w:cs="Arial"/>
          <w:sz w:val="24"/>
          <w:szCs w:val="24"/>
        </w:rPr>
        <w:t>For supplier declarations</w:t>
      </w:r>
      <w:r w:rsidR="00A65301">
        <w:rPr>
          <w:rFonts w:ascii="Arial" w:hAnsi="Arial" w:cs="Arial"/>
          <w:sz w:val="24"/>
          <w:szCs w:val="24"/>
        </w:rPr>
        <w:t>, t</w:t>
      </w:r>
      <w:r w:rsidR="004300F6" w:rsidRPr="00C6609F">
        <w:rPr>
          <w:rFonts w:ascii="Arial" w:hAnsi="Arial" w:cs="Arial"/>
          <w:sz w:val="24"/>
          <w:szCs w:val="24"/>
        </w:rPr>
        <w:t xml:space="preserve">here is an option to complete a long-term supplier declaration (LTSD). This would be completed on the basis that you would receive the same consignment over a long period of time that would have the same originating </w:t>
      </w:r>
      <w:r w:rsidR="00692F75" w:rsidRPr="00C6609F">
        <w:rPr>
          <w:rFonts w:ascii="Arial" w:hAnsi="Arial" w:cs="Arial"/>
          <w:sz w:val="24"/>
          <w:szCs w:val="24"/>
        </w:rPr>
        <w:t>status</w:t>
      </w:r>
      <w:r w:rsidR="00692F75">
        <w:rPr>
          <w:rFonts w:ascii="Arial" w:hAnsi="Arial" w:cs="Arial"/>
          <w:sz w:val="24"/>
          <w:szCs w:val="24"/>
        </w:rPr>
        <w:t>. An</w:t>
      </w:r>
      <w:r w:rsidR="004300F6" w:rsidRPr="00C6609F">
        <w:rPr>
          <w:rFonts w:ascii="Arial" w:hAnsi="Arial" w:cs="Arial"/>
          <w:sz w:val="24"/>
          <w:szCs w:val="24"/>
        </w:rPr>
        <w:t xml:space="preserve"> example can be found below:</w:t>
      </w:r>
    </w:p>
    <w:p w14:paraId="23309D77" w14:textId="4B958F2A" w:rsidR="00E7733C" w:rsidRPr="00C6609F" w:rsidRDefault="00E7733C" w:rsidP="00C6609F">
      <w:pPr>
        <w:spacing w:before="240" w:line="276" w:lineRule="auto"/>
        <w:ind w:left="360"/>
        <w:rPr>
          <w:rFonts w:ascii="Arial" w:hAnsi="Arial" w:cs="Arial"/>
          <w:sz w:val="32"/>
          <w:szCs w:val="32"/>
        </w:rPr>
      </w:pPr>
    </w:p>
    <w:p w14:paraId="39252651" w14:textId="2BC7FA08" w:rsidR="004300F6" w:rsidRPr="00C6609F" w:rsidRDefault="004300F6" w:rsidP="004300F6">
      <w:pPr>
        <w:spacing w:line="276" w:lineRule="auto"/>
        <w:rPr>
          <w:rFonts w:ascii="Arial" w:hAnsi="Arial" w:cs="Arial"/>
          <w:sz w:val="24"/>
          <w:szCs w:val="24"/>
        </w:rPr>
      </w:pPr>
    </w:p>
    <w:p w14:paraId="2B5181C1" w14:textId="67BDFD63" w:rsidR="00890B36" w:rsidRDefault="00890B36" w:rsidP="00E05DCE">
      <w:pPr>
        <w:spacing w:line="276" w:lineRule="auto"/>
        <w:rPr>
          <w:rFonts w:ascii="Arial" w:hAnsi="Arial" w:cs="Arial"/>
          <w:sz w:val="24"/>
          <w:szCs w:val="24"/>
        </w:rPr>
      </w:pPr>
    </w:p>
    <w:p w14:paraId="2D30C697" w14:textId="39E03B75" w:rsidR="00E7733C" w:rsidRDefault="00E7733C" w:rsidP="00E05DCE">
      <w:pPr>
        <w:spacing w:line="276" w:lineRule="auto"/>
        <w:rPr>
          <w:rFonts w:ascii="Arial" w:hAnsi="Arial" w:cs="Arial"/>
          <w:sz w:val="24"/>
          <w:szCs w:val="24"/>
        </w:rPr>
      </w:pPr>
    </w:p>
    <w:p w14:paraId="534E7BFB" w14:textId="1D9AF56C" w:rsidR="00E7733C" w:rsidRDefault="00E7733C" w:rsidP="00E05DCE">
      <w:pPr>
        <w:spacing w:line="276" w:lineRule="auto"/>
        <w:rPr>
          <w:rFonts w:ascii="Arial" w:hAnsi="Arial" w:cs="Arial"/>
          <w:sz w:val="24"/>
          <w:szCs w:val="24"/>
        </w:rPr>
      </w:pPr>
    </w:p>
    <w:p w14:paraId="298F21F3" w14:textId="131AD033" w:rsidR="00E7733C" w:rsidRDefault="00E7733C" w:rsidP="00E05DCE">
      <w:pPr>
        <w:spacing w:line="276" w:lineRule="auto"/>
        <w:rPr>
          <w:rFonts w:ascii="Arial" w:hAnsi="Arial" w:cs="Arial"/>
          <w:sz w:val="24"/>
          <w:szCs w:val="24"/>
        </w:rPr>
      </w:pPr>
    </w:p>
    <w:p w14:paraId="176AA897" w14:textId="06B1F7E4" w:rsidR="00E7733C" w:rsidRDefault="00906888" w:rsidP="00E05DCE">
      <w:pPr>
        <w:spacing w:line="276" w:lineRule="auto"/>
        <w:rPr>
          <w:rFonts w:ascii="Arial" w:hAnsi="Arial" w:cs="Arial"/>
          <w:sz w:val="24"/>
          <w:szCs w:val="24"/>
        </w:rPr>
      </w:pPr>
      <w:r>
        <w:rPr>
          <w:rFonts w:ascii="Arial" w:hAnsi="Arial" w:cs="Arial"/>
          <w:noProof/>
        </w:rPr>
        <w:lastRenderedPageBreak/>
        <w:drawing>
          <wp:anchor distT="0" distB="0" distL="114300" distR="114300" simplePos="0" relativeHeight="251658240" behindDoc="0" locked="0" layoutInCell="1" allowOverlap="1" wp14:anchorId="6F2582FE" wp14:editId="33FA3F0C">
            <wp:simplePos x="0" y="0"/>
            <wp:positionH relativeFrom="margin">
              <wp:posOffset>681051</wp:posOffset>
            </wp:positionH>
            <wp:positionV relativeFrom="paragraph">
              <wp:posOffset>-403446</wp:posOffset>
            </wp:positionV>
            <wp:extent cx="4013200" cy="3948430"/>
            <wp:effectExtent l="0" t="0" r="6350" b="0"/>
            <wp:wrapNone/>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3200" cy="3948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CE0D0" w14:textId="0C4F3266" w:rsidR="00E7733C" w:rsidRDefault="00E7733C" w:rsidP="00E05DCE">
      <w:pPr>
        <w:spacing w:line="276" w:lineRule="auto"/>
        <w:rPr>
          <w:rFonts w:ascii="Arial" w:hAnsi="Arial" w:cs="Arial"/>
          <w:sz w:val="24"/>
          <w:szCs w:val="24"/>
        </w:rPr>
      </w:pPr>
    </w:p>
    <w:p w14:paraId="3587AFD8" w14:textId="4FC2402C" w:rsidR="00E7733C" w:rsidRDefault="00E7733C" w:rsidP="00E05DCE">
      <w:pPr>
        <w:spacing w:line="276" w:lineRule="auto"/>
        <w:rPr>
          <w:rFonts w:ascii="Arial" w:hAnsi="Arial" w:cs="Arial"/>
          <w:sz w:val="24"/>
          <w:szCs w:val="24"/>
        </w:rPr>
      </w:pPr>
    </w:p>
    <w:p w14:paraId="5F1457E1" w14:textId="6A24BAE3" w:rsidR="00E7733C" w:rsidRDefault="001438D9" w:rsidP="00E05DCE">
      <w:pPr>
        <w:spacing w:line="276" w:lineRule="auto"/>
        <w:rPr>
          <w:rFonts w:ascii="Arial" w:hAnsi="Arial" w:cs="Arial"/>
          <w:sz w:val="24"/>
          <w:szCs w:val="24"/>
        </w:rPr>
      </w:pPr>
      <w:r w:rsidRPr="003D70F0">
        <w:rPr>
          <w:rFonts w:ascii="Arial" w:hAnsi="Arial" w:cs="Arial"/>
          <w:noProof/>
          <w:sz w:val="24"/>
          <w:szCs w:val="24"/>
        </w:rPr>
        <mc:AlternateContent>
          <mc:Choice Requires="wps">
            <w:drawing>
              <wp:anchor distT="45720" distB="45720" distL="114300" distR="114300" simplePos="0" relativeHeight="251658241" behindDoc="0" locked="0" layoutInCell="1" allowOverlap="1" wp14:anchorId="112D8FE7" wp14:editId="1E228DAE">
                <wp:simplePos x="0" y="0"/>
                <wp:positionH relativeFrom="margin">
                  <wp:align>center</wp:align>
                </wp:positionH>
                <wp:positionV relativeFrom="paragraph">
                  <wp:posOffset>61544</wp:posOffset>
                </wp:positionV>
                <wp:extent cx="3368557" cy="577307"/>
                <wp:effectExtent l="0" t="685800" r="0" b="6991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8021">
                          <a:off x="0" y="0"/>
                          <a:ext cx="3368557" cy="577307"/>
                        </a:xfrm>
                        <a:prstGeom prst="rect">
                          <a:avLst/>
                        </a:prstGeom>
                        <a:noFill/>
                        <a:ln w="9525">
                          <a:noFill/>
                          <a:miter lim="800000"/>
                          <a:headEnd/>
                          <a:tailEnd/>
                        </a:ln>
                      </wps:spPr>
                      <wps:txbx>
                        <w:txbxContent>
                          <w:p w14:paraId="56E77E08" w14:textId="77777777" w:rsidR="00E7733C" w:rsidRPr="00241D21" w:rsidRDefault="00E7733C" w:rsidP="00E7733C">
                            <w:pPr>
                              <w:jc w:val="center"/>
                              <w:rPr>
                                <w:b/>
                                <w:bCs/>
                                <w:color w:val="FF0000"/>
                                <w:sz w:val="52"/>
                                <w:szCs w:val="52"/>
                              </w:rPr>
                            </w:pPr>
                            <w:r w:rsidRPr="00241D21">
                              <w:rPr>
                                <w:b/>
                                <w:bCs/>
                                <w:color w:val="FF0000"/>
                                <w:sz w:val="52"/>
                                <w:szCs w:val="52"/>
                              </w:rPr>
                              <w:t>E X A M P L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8FE7" id="_x0000_s1027" type="#_x0000_t202" style="position:absolute;margin-left:0;margin-top:4.85pt;width:265.25pt;height:45.45pt;rotation:-1782556fd;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" filled="f" stroked="f">
                <v:textbox>
                  <w:txbxContent>
                    <w:p w14:paraId="56E77E08" w14:textId="77777777" w:rsidR="00E7733C" w:rsidRPr="00241D21" w:rsidRDefault="00E7733C" w:rsidP="00E7733C">
                      <w:pPr>
                        <w:jc w:val="center"/>
                        <w:rPr>
                          <w:b/>
                          <w:bCs/>
                          <w:color w:val="FF0000"/>
                          <w:sz w:val="52"/>
                          <w:szCs w:val="52"/>
                        </w:rPr>
                      </w:pPr>
                      <w:r w:rsidRPr="00241D21">
                        <w:rPr>
                          <w:b/>
                          <w:bCs/>
                          <w:color w:val="FF0000"/>
                          <w:sz w:val="52"/>
                          <w:szCs w:val="52"/>
                        </w:rPr>
                        <w:t>E X A M P L E</w:t>
                      </w:r>
                    </w:p>
                  </w:txbxContent>
                </v:textbox>
                <w10:wrap anchorx="margin"/>
              </v:shape>
            </w:pict>
          </mc:Fallback>
        </mc:AlternateContent>
      </w:r>
    </w:p>
    <w:p w14:paraId="252D0FD9" w14:textId="08D86971" w:rsidR="00E7733C" w:rsidRDefault="00E7733C" w:rsidP="00E05DCE">
      <w:pPr>
        <w:spacing w:line="276" w:lineRule="auto"/>
        <w:rPr>
          <w:rFonts w:ascii="Arial" w:hAnsi="Arial" w:cs="Arial"/>
          <w:sz w:val="24"/>
          <w:szCs w:val="24"/>
        </w:rPr>
      </w:pPr>
    </w:p>
    <w:p w14:paraId="7151D47D" w14:textId="414FE370" w:rsidR="00E7733C" w:rsidRDefault="00E7733C" w:rsidP="00E05DCE">
      <w:pPr>
        <w:spacing w:line="276" w:lineRule="auto"/>
        <w:rPr>
          <w:rFonts w:ascii="Arial" w:hAnsi="Arial" w:cs="Arial"/>
          <w:sz w:val="24"/>
          <w:szCs w:val="24"/>
        </w:rPr>
      </w:pPr>
    </w:p>
    <w:p w14:paraId="30D5255E" w14:textId="6856EACE" w:rsidR="00E7733C" w:rsidRDefault="00E7733C" w:rsidP="00E05DCE">
      <w:pPr>
        <w:spacing w:line="276" w:lineRule="auto"/>
        <w:rPr>
          <w:rFonts w:ascii="Arial" w:hAnsi="Arial" w:cs="Arial"/>
          <w:sz w:val="24"/>
          <w:szCs w:val="24"/>
        </w:rPr>
      </w:pPr>
    </w:p>
    <w:p w14:paraId="7D56EA95" w14:textId="77777777" w:rsidR="000C46DE" w:rsidRDefault="000C46DE" w:rsidP="0059663B">
      <w:pPr>
        <w:spacing w:before="240" w:line="360" w:lineRule="auto"/>
        <w:rPr>
          <w:rFonts w:ascii="Arial" w:hAnsi="Arial" w:cs="Arial"/>
          <w:sz w:val="24"/>
          <w:szCs w:val="24"/>
        </w:rPr>
      </w:pPr>
    </w:p>
    <w:p w14:paraId="6AE41D15" w14:textId="77777777" w:rsidR="000C46DE" w:rsidRDefault="000C46DE" w:rsidP="0059663B">
      <w:pPr>
        <w:spacing w:before="240" w:line="360" w:lineRule="auto"/>
        <w:rPr>
          <w:rFonts w:ascii="Arial" w:hAnsi="Arial" w:cs="Arial"/>
          <w:sz w:val="24"/>
          <w:szCs w:val="24"/>
        </w:rPr>
      </w:pPr>
    </w:p>
    <w:p w14:paraId="3A815607" w14:textId="77777777" w:rsidR="000C46DE" w:rsidRDefault="000C46DE" w:rsidP="0059663B">
      <w:pPr>
        <w:spacing w:before="240" w:line="360" w:lineRule="auto"/>
        <w:rPr>
          <w:rFonts w:ascii="Arial" w:hAnsi="Arial" w:cs="Arial"/>
          <w:sz w:val="24"/>
          <w:szCs w:val="24"/>
        </w:rPr>
      </w:pPr>
    </w:p>
    <w:p w14:paraId="58704500" w14:textId="77777777" w:rsidR="000C46DE" w:rsidRDefault="000C46DE" w:rsidP="0059663B">
      <w:pPr>
        <w:spacing w:before="240" w:line="360" w:lineRule="auto"/>
        <w:rPr>
          <w:rFonts w:ascii="Arial" w:hAnsi="Arial" w:cs="Arial"/>
          <w:sz w:val="24"/>
          <w:szCs w:val="24"/>
        </w:rPr>
      </w:pPr>
    </w:p>
    <w:p w14:paraId="6CBDAAAC" w14:textId="77777777" w:rsidR="001A6EDD" w:rsidRDefault="001A6EDD" w:rsidP="00C6609F">
      <w:pPr>
        <w:spacing w:before="240" w:line="276" w:lineRule="auto"/>
        <w:rPr>
          <w:rFonts w:ascii="Arial" w:hAnsi="Arial" w:cs="Arial"/>
          <w:sz w:val="24"/>
          <w:szCs w:val="24"/>
        </w:rPr>
      </w:pPr>
    </w:p>
    <w:p w14:paraId="4F7BDD6B" w14:textId="7ACD5F8B" w:rsidR="004D08B7" w:rsidRDefault="009941E9" w:rsidP="00C6609F">
      <w:pPr>
        <w:spacing w:before="240" w:line="276" w:lineRule="auto"/>
        <w:rPr>
          <w:rFonts w:ascii="Arial" w:hAnsi="Arial" w:cs="Arial"/>
          <w:sz w:val="24"/>
          <w:szCs w:val="24"/>
        </w:rPr>
      </w:pPr>
      <w:r w:rsidRPr="00EF26D6">
        <w:rPr>
          <w:rFonts w:ascii="Arial" w:hAnsi="Arial" w:cs="Arial"/>
          <w:sz w:val="24"/>
          <w:szCs w:val="24"/>
        </w:rPr>
        <w:t xml:space="preserve">More information on supplier declarations can be found </w:t>
      </w:r>
      <w:hyperlink r:id="rId18" w:anchor="ltdsos" w:history="1">
        <w:r w:rsidRPr="00EF26D6">
          <w:rPr>
            <w:rStyle w:val="Hyperlink"/>
            <w:rFonts w:ascii="Arial" w:hAnsi="Arial" w:cs="Arial"/>
            <w:sz w:val="24"/>
            <w:szCs w:val="24"/>
          </w:rPr>
          <w:t>here</w:t>
        </w:r>
      </w:hyperlink>
      <w:r w:rsidRPr="00EF26D6">
        <w:rPr>
          <w:rFonts w:ascii="Arial" w:hAnsi="Arial" w:cs="Arial"/>
          <w:sz w:val="24"/>
          <w:szCs w:val="24"/>
        </w:rPr>
        <w:t>.</w:t>
      </w:r>
    </w:p>
    <w:p w14:paraId="72FF712A" w14:textId="7B40509A" w:rsidR="00314976" w:rsidRPr="009830F8" w:rsidRDefault="00314976" w:rsidP="009830F8">
      <w:pPr>
        <w:pStyle w:val="ListParagraph"/>
        <w:spacing w:before="240" w:line="360" w:lineRule="auto"/>
        <w:ind w:left="360"/>
        <w:rPr>
          <w:rFonts w:ascii="Arial" w:hAnsi="Arial" w:cs="Arial"/>
          <w:sz w:val="24"/>
          <w:szCs w:val="24"/>
        </w:rPr>
      </w:pPr>
    </w:p>
    <w:sectPr w:rsidR="00314976" w:rsidRPr="009830F8" w:rsidSect="00E14C1F">
      <w:footerReference w:type="default" r:id="rId19"/>
      <w:pgSz w:w="11906" w:h="16838"/>
      <w:pgMar w:top="1135" w:right="1440" w:bottom="851"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D883" w14:textId="77777777" w:rsidR="003A0A04" w:rsidRDefault="003A0A04" w:rsidP="0038435C">
      <w:pPr>
        <w:spacing w:after="0" w:line="240" w:lineRule="auto"/>
      </w:pPr>
      <w:r>
        <w:separator/>
      </w:r>
    </w:p>
  </w:endnote>
  <w:endnote w:type="continuationSeparator" w:id="0">
    <w:p w14:paraId="5F962BDA" w14:textId="77777777" w:rsidR="003A0A04" w:rsidRDefault="003A0A04" w:rsidP="0038435C">
      <w:pPr>
        <w:spacing w:after="0" w:line="240" w:lineRule="auto"/>
      </w:pPr>
      <w:r>
        <w:continuationSeparator/>
      </w:r>
    </w:p>
  </w:endnote>
  <w:endnote w:type="continuationNotice" w:id="1">
    <w:p w14:paraId="40ED060A" w14:textId="77777777" w:rsidR="003A0A04" w:rsidRDefault="003A0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52063"/>
      <w:docPartObj>
        <w:docPartGallery w:val="Page Numbers (Bottom of Page)"/>
        <w:docPartUnique/>
      </w:docPartObj>
    </w:sdtPr>
    <w:sdtEndPr>
      <w:rPr>
        <w:noProof/>
      </w:rPr>
    </w:sdtEndPr>
    <w:sdtContent>
      <w:p w14:paraId="0093B9C8" w14:textId="5B63733D" w:rsidR="00E14C1F" w:rsidRDefault="00E14C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72969" w14:textId="77777777" w:rsidR="00E14C1F" w:rsidRDefault="00E1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A16F" w14:textId="77777777" w:rsidR="003A0A04" w:rsidRDefault="003A0A04" w:rsidP="0038435C">
      <w:pPr>
        <w:spacing w:after="0" w:line="240" w:lineRule="auto"/>
      </w:pPr>
      <w:r>
        <w:separator/>
      </w:r>
    </w:p>
  </w:footnote>
  <w:footnote w:type="continuationSeparator" w:id="0">
    <w:p w14:paraId="2ACA9F70" w14:textId="77777777" w:rsidR="003A0A04" w:rsidRDefault="003A0A04" w:rsidP="0038435C">
      <w:pPr>
        <w:spacing w:after="0" w:line="240" w:lineRule="auto"/>
      </w:pPr>
      <w:r>
        <w:continuationSeparator/>
      </w:r>
    </w:p>
  </w:footnote>
  <w:footnote w:type="continuationNotice" w:id="1">
    <w:p w14:paraId="2A45B66B" w14:textId="77777777" w:rsidR="003A0A04" w:rsidRDefault="003A0A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3DD"/>
    <w:multiLevelType w:val="hybridMultilevel"/>
    <w:tmpl w:val="9C60A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C39C7"/>
    <w:multiLevelType w:val="multilevel"/>
    <w:tmpl w:val="805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645BD"/>
    <w:multiLevelType w:val="multilevel"/>
    <w:tmpl w:val="3D3E0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F935910"/>
    <w:multiLevelType w:val="hybridMultilevel"/>
    <w:tmpl w:val="1A68468E"/>
    <w:lvl w:ilvl="0" w:tplc="018495E4">
      <w:start w:val="1"/>
      <w:numFmt w:val="decimal"/>
      <w:lvlText w:val="%1)"/>
      <w:lvlJc w:val="left"/>
      <w:pPr>
        <w:ind w:left="360" w:hanging="360"/>
      </w:pPr>
      <w:rPr>
        <w:rFonts w:hint="default"/>
        <w:color w:val="1F3864"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151F31"/>
    <w:multiLevelType w:val="multilevel"/>
    <w:tmpl w:val="96E07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23122E6"/>
    <w:multiLevelType w:val="multilevel"/>
    <w:tmpl w:val="83365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7F314C"/>
    <w:multiLevelType w:val="hybridMultilevel"/>
    <w:tmpl w:val="A8347F58"/>
    <w:lvl w:ilvl="0" w:tplc="457286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9C5519"/>
    <w:multiLevelType w:val="multilevel"/>
    <w:tmpl w:val="AB5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12D4F"/>
    <w:multiLevelType w:val="multilevel"/>
    <w:tmpl w:val="D9483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BC477F"/>
    <w:multiLevelType w:val="multilevel"/>
    <w:tmpl w:val="3D0EA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4"/>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07"/>
    <w:rsid w:val="0001043C"/>
    <w:rsid w:val="00037974"/>
    <w:rsid w:val="00050684"/>
    <w:rsid w:val="00072FAE"/>
    <w:rsid w:val="000A037C"/>
    <w:rsid w:val="000A12DC"/>
    <w:rsid w:val="000A2D05"/>
    <w:rsid w:val="000A421F"/>
    <w:rsid w:val="000C46DE"/>
    <w:rsid w:val="000D4730"/>
    <w:rsid w:val="000D5F79"/>
    <w:rsid w:val="000E10B8"/>
    <w:rsid w:val="000E3521"/>
    <w:rsid w:val="001438D9"/>
    <w:rsid w:val="00144013"/>
    <w:rsid w:val="0015296C"/>
    <w:rsid w:val="00175A07"/>
    <w:rsid w:val="00193F40"/>
    <w:rsid w:val="00195CC7"/>
    <w:rsid w:val="001A6EDD"/>
    <w:rsid w:val="001D0762"/>
    <w:rsid w:val="001D0912"/>
    <w:rsid w:val="001D1DF3"/>
    <w:rsid w:val="001F78F3"/>
    <w:rsid w:val="00215460"/>
    <w:rsid w:val="00216130"/>
    <w:rsid w:val="00231802"/>
    <w:rsid w:val="00241D21"/>
    <w:rsid w:val="002427DE"/>
    <w:rsid w:val="00266201"/>
    <w:rsid w:val="00272F5D"/>
    <w:rsid w:val="00282EFC"/>
    <w:rsid w:val="002E0231"/>
    <w:rsid w:val="00314976"/>
    <w:rsid w:val="0032336E"/>
    <w:rsid w:val="0034148A"/>
    <w:rsid w:val="003579A0"/>
    <w:rsid w:val="00361FA9"/>
    <w:rsid w:val="0038435C"/>
    <w:rsid w:val="00386028"/>
    <w:rsid w:val="003A0A04"/>
    <w:rsid w:val="003B1509"/>
    <w:rsid w:val="003C4462"/>
    <w:rsid w:val="003D70F0"/>
    <w:rsid w:val="003E75C5"/>
    <w:rsid w:val="004054F7"/>
    <w:rsid w:val="004070FF"/>
    <w:rsid w:val="00415186"/>
    <w:rsid w:val="00423883"/>
    <w:rsid w:val="004300F6"/>
    <w:rsid w:val="00440A3D"/>
    <w:rsid w:val="0046283B"/>
    <w:rsid w:val="00464A32"/>
    <w:rsid w:val="0049109A"/>
    <w:rsid w:val="004B2CBF"/>
    <w:rsid w:val="004C072C"/>
    <w:rsid w:val="004D08B7"/>
    <w:rsid w:val="004F143F"/>
    <w:rsid w:val="005075C7"/>
    <w:rsid w:val="005110BB"/>
    <w:rsid w:val="005238DB"/>
    <w:rsid w:val="005277AE"/>
    <w:rsid w:val="00533084"/>
    <w:rsid w:val="00533644"/>
    <w:rsid w:val="005477A2"/>
    <w:rsid w:val="005774BE"/>
    <w:rsid w:val="00591690"/>
    <w:rsid w:val="0059663B"/>
    <w:rsid w:val="005F4AAF"/>
    <w:rsid w:val="005F562C"/>
    <w:rsid w:val="005F67B1"/>
    <w:rsid w:val="0063308D"/>
    <w:rsid w:val="006365EC"/>
    <w:rsid w:val="0064421B"/>
    <w:rsid w:val="00645CD5"/>
    <w:rsid w:val="00692F75"/>
    <w:rsid w:val="006A5309"/>
    <w:rsid w:val="006B6FA5"/>
    <w:rsid w:val="006C4C39"/>
    <w:rsid w:val="006C4E14"/>
    <w:rsid w:val="006D0F55"/>
    <w:rsid w:val="006D1A50"/>
    <w:rsid w:val="006E2685"/>
    <w:rsid w:val="006E2F35"/>
    <w:rsid w:val="007103F4"/>
    <w:rsid w:val="00727338"/>
    <w:rsid w:val="00731125"/>
    <w:rsid w:val="007332DD"/>
    <w:rsid w:val="00742731"/>
    <w:rsid w:val="00746BDF"/>
    <w:rsid w:val="00751094"/>
    <w:rsid w:val="007603D6"/>
    <w:rsid w:val="0076399E"/>
    <w:rsid w:val="007917F2"/>
    <w:rsid w:val="007A0F88"/>
    <w:rsid w:val="007A6A84"/>
    <w:rsid w:val="007E12F1"/>
    <w:rsid w:val="00802A28"/>
    <w:rsid w:val="0081623C"/>
    <w:rsid w:val="00816E9C"/>
    <w:rsid w:val="00847214"/>
    <w:rsid w:val="00861CA0"/>
    <w:rsid w:val="0087057A"/>
    <w:rsid w:val="00874EE0"/>
    <w:rsid w:val="00890B36"/>
    <w:rsid w:val="00897DA1"/>
    <w:rsid w:val="008A4040"/>
    <w:rsid w:val="008A4F16"/>
    <w:rsid w:val="008C4EAE"/>
    <w:rsid w:val="008D205A"/>
    <w:rsid w:val="008D2785"/>
    <w:rsid w:val="008E7D9C"/>
    <w:rsid w:val="00903333"/>
    <w:rsid w:val="009054A3"/>
    <w:rsid w:val="00906888"/>
    <w:rsid w:val="00912E22"/>
    <w:rsid w:val="0092747E"/>
    <w:rsid w:val="00935E16"/>
    <w:rsid w:val="00945B16"/>
    <w:rsid w:val="00956A13"/>
    <w:rsid w:val="00973653"/>
    <w:rsid w:val="0097663B"/>
    <w:rsid w:val="009830F8"/>
    <w:rsid w:val="00985DAB"/>
    <w:rsid w:val="009941E9"/>
    <w:rsid w:val="00996EF8"/>
    <w:rsid w:val="009A61D7"/>
    <w:rsid w:val="009B259A"/>
    <w:rsid w:val="009D1CA3"/>
    <w:rsid w:val="009D362B"/>
    <w:rsid w:val="009D55D0"/>
    <w:rsid w:val="00A07DB9"/>
    <w:rsid w:val="00A25DDF"/>
    <w:rsid w:val="00A54934"/>
    <w:rsid w:val="00A6304E"/>
    <w:rsid w:val="00A65301"/>
    <w:rsid w:val="00A81A24"/>
    <w:rsid w:val="00AA3725"/>
    <w:rsid w:val="00AA49B1"/>
    <w:rsid w:val="00AB3F88"/>
    <w:rsid w:val="00AF4091"/>
    <w:rsid w:val="00B41DA5"/>
    <w:rsid w:val="00B468F9"/>
    <w:rsid w:val="00B553E7"/>
    <w:rsid w:val="00B57AFE"/>
    <w:rsid w:val="00B70064"/>
    <w:rsid w:val="00B72534"/>
    <w:rsid w:val="00B76A0B"/>
    <w:rsid w:val="00BB764F"/>
    <w:rsid w:val="00BC5E32"/>
    <w:rsid w:val="00BE0CBB"/>
    <w:rsid w:val="00BE1395"/>
    <w:rsid w:val="00C165F2"/>
    <w:rsid w:val="00C20CED"/>
    <w:rsid w:val="00C543A1"/>
    <w:rsid w:val="00C6609F"/>
    <w:rsid w:val="00C81E78"/>
    <w:rsid w:val="00C87508"/>
    <w:rsid w:val="00CA14F0"/>
    <w:rsid w:val="00CB7A88"/>
    <w:rsid w:val="00CE2CC0"/>
    <w:rsid w:val="00D11457"/>
    <w:rsid w:val="00D259FD"/>
    <w:rsid w:val="00D52539"/>
    <w:rsid w:val="00D55D40"/>
    <w:rsid w:val="00D649CF"/>
    <w:rsid w:val="00D80338"/>
    <w:rsid w:val="00D84E4E"/>
    <w:rsid w:val="00D928B7"/>
    <w:rsid w:val="00DA04CD"/>
    <w:rsid w:val="00DB27DA"/>
    <w:rsid w:val="00DB6C93"/>
    <w:rsid w:val="00DD3A9A"/>
    <w:rsid w:val="00DD673A"/>
    <w:rsid w:val="00DE6D70"/>
    <w:rsid w:val="00DF011D"/>
    <w:rsid w:val="00DF1526"/>
    <w:rsid w:val="00DF5781"/>
    <w:rsid w:val="00E01AAB"/>
    <w:rsid w:val="00E0492F"/>
    <w:rsid w:val="00E05DCE"/>
    <w:rsid w:val="00E12396"/>
    <w:rsid w:val="00E14C1F"/>
    <w:rsid w:val="00E15AE6"/>
    <w:rsid w:val="00E36113"/>
    <w:rsid w:val="00E76F57"/>
    <w:rsid w:val="00E7733C"/>
    <w:rsid w:val="00E879AF"/>
    <w:rsid w:val="00E93045"/>
    <w:rsid w:val="00E97282"/>
    <w:rsid w:val="00EA4C3B"/>
    <w:rsid w:val="00EA67BF"/>
    <w:rsid w:val="00EC4B0F"/>
    <w:rsid w:val="00EC62D9"/>
    <w:rsid w:val="00ED21DE"/>
    <w:rsid w:val="00ED7BC8"/>
    <w:rsid w:val="00EF26D6"/>
    <w:rsid w:val="00EF2A3E"/>
    <w:rsid w:val="00F16147"/>
    <w:rsid w:val="00F17757"/>
    <w:rsid w:val="00F34F80"/>
    <w:rsid w:val="00F43D9C"/>
    <w:rsid w:val="00F6624A"/>
    <w:rsid w:val="00F81466"/>
    <w:rsid w:val="00F83B4F"/>
    <w:rsid w:val="00FA77D3"/>
    <w:rsid w:val="00FC7DC1"/>
    <w:rsid w:val="00FD1C0B"/>
    <w:rsid w:val="00FE2D60"/>
    <w:rsid w:val="00FE4F93"/>
    <w:rsid w:val="0D7A8DBC"/>
    <w:rsid w:val="24DEEE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3CE3"/>
  <w15:chartTrackingRefBased/>
  <w15:docId w15:val="{F5D83262-25F7-4D0A-A337-92F4B2AD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title"/>
    <w:basedOn w:val="Normal"/>
    <w:qFormat/>
    <w:rsid w:val="009A61D7"/>
    <w:pPr>
      <w:spacing w:before="240" w:after="0" w:line="240" w:lineRule="auto"/>
    </w:pPr>
    <w:rPr>
      <w:rFonts w:ascii="Arial" w:hAnsi="Arial"/>
      <w:color w:val="000000" w:themeColor="text1"/>
      <w:sz w:val="48"/>
    </w:rPr>
  </w:style>
  <w:style w:type="paragraph" w:customStyle="1" w:styleId="CoverDate">
    <w:name w:val="Cover Date"/>
    <w:basedOn w:val="Normal"/>
    <w:qFormat/>
    <w:rsid w:val="009A61D7"/>
    <w:pPr>
      <w:spacing w:after="0" w:line="240" w:lineRule="auto"/>
    </w:pPr>
    <w:rPr>
      <w:rFonts w:ascii="Arial" w:hAnsi="Arial"/>
      <w:color w:val="44546A" w:themeColor="text2"/>
      <w:sz w:val="32"/>
    </w:rPr>
  </w:style>
  <w:style w:type="character" w:styleId="CommentReference">
    <w:name w:val="annotation reference"/>
    <w:basedOn w:val="DefaultParagraphFont"/>
    <w:uiPriority w:val="99"/>
    <w:semiHidden/>
    <w:unhideWhenUsed/>
    <w:rsid w:val="0049109A"/>
    <w:rPr>
      <w:sz w:val="16"/>
      <w:szCs w:val="16"/>
    </w:rPr>
  </w:style>
  <w:style w:type="paragraph" w:styleId="CommentText">
    <w:name w:val="annotation text"/>
    <w:basedOn w:val="Normal"/>
    <w:link w:val="CommentTextChar"/>
    <w:uiPriority w:val="99"/>
    <w:semiHidden/>
    <w:unhideWhenUsed/>
    <w:rsid w:val="0049109A"/>
    <w:pPr>
      <w:spacing w:line="240" w:lineRule="auto"/>
    </w:pPr>
    <w:rPr>
      <w:sz w:val="20"/>
      <w:szCs w:val="20"/>
    </w:rPr>
  </w:style>
  <w:style w:type="character" w:customStyle="1" w:styleId="CommentTextChar">
    <w:name w:val="Comment Text Char"/>
    <w:basedOn w:val="DefaultParagraphFont"/>
    <w:link w:val="CommentText"/>
    <w:uiPriority w:val="99"/>
    <w:semiHidden/>
    <w:rsid w:val="0049109A"/>
    <w:rPr>
      <w:sz w:val="20"/>
      <w:szCs w:val="20"/>
    </w:rPr>
  </w:style>
  <w:style w:type="paragraph" w:styleId="ListParagraph">
    <w:name w:val="List Paragraph"/>
    <w:basedOn w:val="Normal"/>
    <w:uiPriority w:val="34"/>
    <w:qFormat/>
    <w:rsid w:val="0049109A"/>
    <w:pPr>
      <w:ind w:left="720"/>
      <w:contextualSpacing/>
    </w:pPr>
  </w:style>
  <w:style w:type="character" w:styleId="Hyperlink">
    <w:name w:val="Hyperlink"/>
    <w:basedOn w:val="DefaultParagraphFont"/>
    <w:uiPriority w:val="99"/>
    <w:unhideWhenUsed/>
    <w:rsid w:val="00241D21"/>
    <w:rPr>
      <w:color w:val="0563C1" w:themeColor="hyperlink"/>
      <w:u w:val="single"/>
    </w:rPr>
  </w:style>
  <w:style w:type="character" w:styleId="UnresolvedMention">
    <w:name w:val="Unresolved Mention"/>
    <w:basedOn w:val="DefaultParagraphFont"/>
    <w:uiPriority w:val="99"/>
    <w:unhideWhenUsed/>
    <w:rsid w:val="00241D2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553E7"/>
    <w:rPr>
      <w:b/>
      <w:bCs/>
    </w:rPr>
  </w:style>
  <w:style w:type="character" w:customStyle="1" w:styleId="CommentSubjectChar">
    <w:name w:val="Comment Subject Char"/>
    <w:basedOn w:val="CommentTextChar"/>
    <w:link w:val="CommentSubject"/>
    <w:uiPriority w:val="99"/>
    <w:semiHidden/>
    <w:rsid w:val="00B553E7"/>
    <w:rPr>
      <w:b/>
      <w:bCs/>
      <w:sz w:val="20"/>
      <w:szCs w:val="20"/>
    </w:rPr>
  </w:style>
  <w:style w:type="character" w:styleId="Mention">
    <w:name w:val="Mention"/>
    <w:basedOn w:val="DefaultParagraphFont"/>
    <w:uiPriority w:val="99"/>
    <w:unhideWhenUsed/>
    <w:rsid w:val="00B553E7"/>
    <w:rPr>
      <w:color w:val="2B579A"/>
      <w:shd w:val="clear" w:color="auto" w:fill="E1DFDD"/>
    </w:rPr>
  </w:style>
  <w:style w:type="paragraph" w:styleId="NormalWeb">
    <w:name w:val="Normal (Web)"/>
    <w:basedOn w:val="Normal"/>
    <w:uiPriority w:val="99"/>
    <w:semiHidden/>
    <w:unhideWhenUsed/>
    <w:rsid w:val="00912E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14976"/>
  </w:style>
  <w:style w:type="paragraph" w:styleId="Revision">
    <w:name w:val="Revision"/>
    <w:hidden/>
    <w:uiPriority w:val="99"/>
    <w:semiHidden/>
    <w:rsid w:val="006E2685"/>
    <w:pPr>
      <w:spacing w:after="0" w:line="240" w:lineRule="auto"/>
    </w:pPr>
  </w:style>
  <w:style w:type="paragraph" w:styleId="Header">
    <w:name w:val="header"/>
    <w:basedOn w:val="Normal"/>
    <w:link w:val="HeaderChar"/>
    <w:uiPriority w:val="99"/>
    <w:unhideWhenUsed/>
    <w:rsid w:val="00B7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064"/>
  </w:style>
  <w:style w:type="paragraph" w:styleId="Footer">
    <w:name w:val="footer"/>
    <w:basedOn w:val="Normal"/>
    <w:link w:val="FooterChar"/>
    <w:uiPriority w:val="99"/>
    <w:unhideWhenUsed/>
    <w:rsid w:val="00B7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507">
      <w:bodyDiv w:val="1"/>
      <w:marLeft w:val="0"/>
      <w:marRight w:val="0"/>
      <w:marTop w:val="0"/>
      <w:marBottom w:val="0"/>
      <w:divBdr>
        <w:top w:val="none" w:sz="0" w:space="0" w:color="auto"/>
        <w:left w:val="none" w:sz="0" w:space="0" w:color="auto"/>
        <w:bottom w:val="none" w:sz="0" w:space="0" w:color="auto"/>
        <w:right w:val="none" w:sz="0" w:space="0" w:color="auto"/>
      </w:divBdr>
    </w:div>
    <w:div w:id="362486837">
      <w:bodyDiv w:val="1"/>
      <w:marLeft w:val="0"/>
      <w:marRight w:val="0"/>
      <w:marTop w:val="0"/>
      <w:marBottom w:val="0"/>
      <w:divBdr>
        <w:top w:val="none" w:sz="0" w:space="0" w:color="auto"/>
        <w:left w:val="none" w:sz="0" w:space="0" w:color="auto"/>
        <w:bottom w:val="none" w:sz="0" w:space="0" w:color="auto"/>
        <w:right w:val="none" w:sz="0" w:space="0" w:color="auto"/>
      </w:divBdr>
    </w:div>
    <w:div w:id="762072356">
      <w:bodyDiv w:val="1"/>
      <w:marLeft w:val="0"/>
      <w:marRight w:val="0"/>
      <w:marTop w:val="0"/>
      <w:marBottom w:val="0"/>
      <w:divBdr>
        <w:top w:val="none" w:sz="0" w:space="0" w:color="auto"/>
        <w:left w:val="none" w:sz="0" w:space="0" w:color="auto"/>
        <w:bottom w:val="none" w:sz="0" w:space="0" w:color="auto"/>
        <w:right w:val="none" w:sz="0" w:space="0" w:color="auto"/>
      </w:divBdr>
    </w:div>
    <w:div w:id="1460608653">
      <w:bodyDiv w:val="1"/>
      <w:marLeft w:val="0"/>
      <w:marRight w:val="0"/>
      <w:marTop w:val="0"/>
      <w:marBottom w:val="0"/>
      <w:divBdr>
        <w:top w:val="none" w:sz="0" w:space="0" w:color="auto"/>
        <w:left w:val="none" w:sz="0" w:space="0" w:color="auto"/>
        <w:bottom w:val="none" w:sz="0" w:space="0" w:color="auto"/>
        <w:right w:val="none" w:sz="0" w:space="0" w:color="auto"/>
      </w:divBdr>
    </w:div>
    <w:div w:id="1872761360">
      <w:bodyDiv w:val="1"/>
      <w:marLeft w:val="0"/>
      <w:marRight w:val="0"/>
      <w:marTop w:val="0"/>
      <w:marBottom w:val="0"/>
      <w:divBdr>
        <w:top w:val="none" w:sz="0" w:space="0" w:color="auto"/>
        <w:left w:val="none" w:sz="0" w:space="0" w:color="auto"/>
        <w:bottom w:val="none" w:sz="0" w:space="0" w:color="auto"/>
        <w:right w:val="none" w:sz="0" w:space="0" w:color="auto"/>
      </w:divBdr>
    </w:div>
    <w:div w:id="1882281421">
      <w:bodyDiv w:val="1"/>
      <w:marLeft w:val="0"/>
      <w:marRight w:val="0"/>
      <w:marTop w:val="0"/>
      <w:marBottom w:val="0"/>
      <w:divBdr>
        <w:top w:val="none" w:sz="0" w:space="0" w:color="auto"/>
        <w:left w:val="none" w:sz="0" w:space="0" w:color="auto"/>
        <w:bottom w:val="none" w:sz="0" w:space="0" w:color="auto"/>
        <w:right w:val="none" w:sz="0" w:space="0" w:color="auto"/>
      </w:divBdr>
    </w:div>
    <w:div w:id="1899592268">
      <w:bodyDiv w:val="1"/>
      <w:marLeft w:val="0"/>
      <w:marRight w:val="0"/>
      <w:marTop w:val="0"/>
      <w:marBottom w:val="0"/>
      <w:divBdr>
        <w:top w:val="none" w:sz="0" w:space="0" w:color="auto"/>
        <w:left w:val="none" w:sz="0" w:space="0" w:color="auto"/>
        <w:bottom w:val="none" w:sz="0" w:space="0" w:color="auto"/>
        <w:right w:val="none" w:sz="0" w:space="0" w:color="auto"/>
      </w:divBdr>
    </w:div>
    <w:div w:id="20583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uidance/using-a-suppliers-declaration-to-support-a-proof-of-origi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get-proof-of-origin-for-your-good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nsufficient-production-for-manufacturing-and-agri-food-processes-when-trading-between-the-uk-and-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856DA52EAD9414FBCC56B06DF43D74F" ma:contentTypeVersion="15" ma:contentTypeDescription="Create a new document." ma:contentTypeScope="" ma:versionID="0d6d88960244521bf1bfd0e1d3dfc729">
  <xsd:schema xmlns:xsd="http://www.w3.org/2001/XMLSchema" xmlns:xs="http://www.w3.org/2001/XMLSchema" xmlns:p="http://schemas.microsoft.com/office/2006/metadata/properties" xmlns:ns2="3797a0c5-4a50-41e8-923b-04dd3151745e" xmlns:ns3="0063f72e-ace3-48fb-9c1f-5b513408b31f" xmlns:ns4="b413c3fd-5a3b-4239-b985-69032e371c04" xmlns:ns5="a8f60570-4bd3-4f2b-950b-a996de8ab151" xmlns:ns6="aaacb922-5235-4a66-b188-303b9b46fbd7" xmlns:ns7="fc3a864e-fae9-4fe2-bbb2-487773eea897" targetNamespace="http://schemas.microsoft.com/office/2006/metadata/properties" ma:root="true" ma:fieldsID="a2a29aa48e640cdcb0d0f143b6d34f76" ns2:_="" ns3:_="" ns4:_="" ns5:_="" ns6:_="" ns7:_="">
    <xsd:import namespace="3797a0c5-4a50-41e8-923b-04dd3151745e"/>
    <xsd:import namespace="0063f72e-ace3-48fb-9c1f-5b513408b31f"/>
    <xsd:import namespace="b413c3fd-5a3b-4239-b985-69032e371c04"/>
    <xsd:import namespace="a8f60570-4bd3-4f2b-950b-a996de8ab151"/>
    <xsd:import namespace="aaacb922-5235-4a66-b188-303b9b46fbd7"/>
    <xsd:import namespace="fc3a864e-fae9-4fe2-bbb2-487773eea89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a0c5-4a50-41e8-923b-04dd315174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rade Investment and Negotiations|5b2bd353-ee24-4625-b365-0e49f4d732c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04589d3-eb39-4cf1-8cc9-c0e3c5d70348}" ma:internalName="TaxCatchAll" ma:showField="CatchAllData" ma:web="3797a0c5-4a50-41e8-923b-04dd3151745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04589d3-eb39-4cf1-8cc9-c0e3c5d70348}" ma:internalName="TaxCatchAllLabel" ma:readOnly="true" ma:showField="CatchAllDataLabel" ma:web="3797a0c5-4a50-41e8-923b-04dd3151745e">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a864e-fae9-4fe2-bbb2-487773eea89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2021-10-15T11:35:37+00:00</Date_x0020_Opened>
    <TaxCatchAll xmlns="3797a0c5-4a50-41e8-923b-04dd3151745e">
      <Value>1</Value>
    </TaxCatchAll>
    <LegacyData xmlns="aaacb922-5235-4a66-b188-303b9b46fbd7" xsi:nil="true"/>
    <Descriptor xmlns="0063f72e-ace3-48fb-9c1f-5b513408b31f" xsi:nil="true"/>
    <Security_x0020_Classification xmlns="0063f72e-ace3-48fb-9c1f-5b513408b31f">OFFICIAL</Security_x0020_Classification>
    <m975189f4ba442ecbf67d4147307b177 xmlns="3797a0c5-4a50-41e8-923b-04dd3151745e">
      <Terms xmlns="http://schemas.microsoft.com/office/infopath/2007/PartnerControls">
        <TermInfo xmlns="http://schemas.microsoft.com/office/infopath/2007/PartnerControls">
          <TermName xmlns="http://schemas.microsoft.com/office/infopath/2007/PartnerControls">Trade Investment and Negotiations</TermName>
          <TermId xmlns="http://schemas.microsoft.com/office/infopath/2007/PartnerControls">5b2bd353-ee24-4625-b365-0e49f4d732cc</TermId>
        </TermInfo>
      </Terms>
    </m975189f4ba442ecbf67d4147307b177>
    <Retention_x0020_Label xmlns="a8f60570-4bd3-4f2b-950b-a996de8ab151" xsi:nil="true"/>
    <Date_x0020_Closed xmlns="b413c3fd-5a3b-4239-b985-69032e371c04" xsi:nil="true"/>
    <_dlc_DocId xmlns="3797a0c5-4a50-41e8-923b-04dd3151745e">AE2VUWS3FDTM-1540535649-320</_dlc_DocId>
    <_dlc_DocIdUrl xmlns="3797a0c5-4a50-41e8-923b-04dd3151745e">
      <Url>https://beisgov.sharepoint.com/sites/TINGROO-NegotiationReadiness/_layouts/15/DocIdRedir.aspx?ID=AE2VUWS3FDTM-1540535649-320</Url>
      <Description>AE2VUWS3FDTM-1540535649-320</Description>
    </_dlc_DocIdUrl>
  </documentManagement>
</p:properties>
</file>

<file path=customXml/itemProps1.xml><?xml version="1.0" encoding="utf-8"?>
<ds:datastoreItem xmlns:ds="http://schemas.openxmlformats.org/officeDocument/2006/customXml" ds:itemID="{665AAD14-3E56-4F1B-A58A-21DD70686CAB}">
  <ds:schemaRefs>
    <ds:schemaRef ds:uri="http://schemas.openxmlformats.org/officeDocument/2006/bibliography"/>
  </ds:schemaRefs>
</ds:datastoreItem>
</file>

<file path=customXml/itemProps2.xml><?xml version="1.0" encoding="utf-8"?>
<ds:datastoreItem xmlns:ds="http://schemas.openxmlformats.org/officeDocument/2006/customXml" ds:itemID="{5320842D-C3CC-47AF-A8F5-B2BB25895849}">
  <ds:schemaRefs>
    <ds:schemaRef ds:uri="http://schemas.microsoft.com/sharepoint/events"/>
  </ds:schemaRefs>
</ds:datastoreItem>
</file>

<file path=customXml/itemProps3.xml><?xml version="1.0" encoding="utf-8"?>
<ds:datastoreItem xmlns:ds="http://schemas.openxmlformats.org/officeDocument/2006/customXml" ds:itemID="{2EF0558C-1CF3-4E41-856B-B6B29EF5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a0c5-4a50-41e8-923b-04dd3151745e"/>
    <ds:schemaRef ds:uri="0063f72e-ace3-48fb-9c1f-5b513408b31f"/>
    <ds:schemaRef ds:uri="b413c3fd-5a3b-4239-b985-69032e371c04"/>
    <ds:schemaRef ds:uri="a8f60570-4bd3-4f2b-950b-a996de8ab151"/>
    <ds:schemaRef ds:uri="aaacb922-5235-4a66-b188-303b9b46fbd7"/>
    <ds:schemaRef ds:uri="fc3a864e-fae9-4fe2-bbb2-487773ee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2CDBE-5470-4BDB-97D0-BF2719DA5152}">
  <ds:schemaRefs>
    <ds:schemaRef ds:uri="http://schemas.microsoft.com/sharepoint/v3/contenttype/forms"/>
  </ds:schemaRefs>
</ds:datastoreItem>
</file>

<file path=customXml/itemProps5.xml><?xml version="1.0" encoding="utf-8"?>
<ds:datastoreItem xmlns:ds="http://schemas.openxmlformats.org/officeDocument/2006/customXml" ds:itemID="{0200ED00-73CF-4F43-95D1-0EA19737700F}">
  <ds:schemaRefs>
    <ds:schemaRef ds:uri="http://schemas.microsoft.com/office/2006/metadata/properties"/>
    <ds:schemaRef ds:uri="http://schemas.microsoft.com/office/infopath/2007/PartnerControls"/>
    <ds:schemaRef ds:uri="b413c3fd-5a3b-4239-b985-69032e371c04"/>
    <ds:schemaRef ds:uri="3797a0c5-4a50-41e8-923b-04dd3151745e"/>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 Ahmed (BEIS)</dc:creator>
  <cp:keywords/>
  <dc:description/>
  <cp:lastModifiedBy>Jama, Ahmed (BEIS)</cp:lastModifiedBy>
  <cp:revision>126</cp:revision>
  <dcterms:created xsi:type="dcterms:W3CDTF">2021-10-15T08:56:00Z</dcterms:created>
  <dcterms:modified xsi:type="dcterms:W3CDTF">2021-11-23T18:32:00Z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2021-10-15T08:56:11Z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ac8c211f-d551-4e01-8f6e-f0d64e954242</vt:lpwstr>
  </property>
  <property fmtid="{D5CDD505-2E9C-101B-9397-08002B2CF9AE}" pid="8" name="MSIP_Label_ba62f585-b40f-4ab9-bafe-39150f03d124_ContentBits">
    <vt:lpwstr>0</vt:lpwstr>
  </property>
  <property fmtid="{D5CDD505-2E9C-101B-9397-08002B2CF9AE}" pid="9" name="ContentTypeId">
    <vt:lpwstr>0x0101005856DA52EAD9414FBCC56B06DF43D74F</vt:lpwstr>
  </property>
  <property fmtid="{D5CDD505-2E9C-101B-9397-08002B2CF9AE}" pid="10" name="Business Unit">
    <vt:lpwstr>1;#Trade Investment and Negotiations|5b2bd353-ee24-4625-b365-0e49f4d732cc</vt:lpwstr>
  </property>
  <property fmtid="{D5CDD505-2E9C-101B-9397-08002B2CF9AE}" pid="11" name="_dlc_DocIdItemGuid">
    <vt:lpwstr>0b0e8498-4a29-40d9-b87f-a30bee6f45d1</vt:lpwstr>
  </property>
</Properties>
</file>